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E71D"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668"/>
      </w:tblGrid>
      <w:tr w:rsidR="00CE544A" w:rsidRPr="00975B07" w14:paraId="119BE284" w14:textId="77777777" w:rsidTr="00CE00B4">
        <w:tc>
          <w:tcPr>
            <w:tcW w:w="2438" w:type="dxa"/>
            <w:shd w:val="clear" w:color="auto" w:fill="auto"/>
          </w:tcPr>
          <w:p w14:paraId="228D15A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668" w:type="dxa"/>
            <w:shd w:val="clear" w:color="auto" w:fill="auto"/>
          </w:tcPr>
          <w:p w14:paraId="1984AADF" w14:textId="77777777" w:rsidR="00F445B1" w:rsidRPr="00F95BC9" w:rsidRDefault="00DB7AD7" w:rsidP="004A6D2F">
            <w:pPr>
              <w:rPr>
                <w:rStyle w:val="Firstpagetablebold"/>
              </w:rPr>
            </w:pPr>
            <w:r>
              <w:rPr>
                <w:rStyle w:val="Firstpagetablebold"/>
              </w:rPr>
              <w:t>Cabinet</w:t>
            </w:r>
          </w:p>
        </w:tc>
      </w:tr>
      <w:tr w:rsidR="00CE544A" w:rsidRPr="00975B07" w14:paraId="31ADBB84" w14:textId="77777777" w:rsidTr="00CE00B4">
        <w:tc>
          <w:tcPr>
            <w:tcW w:w="2438" w:type="dxa"/>
            <w:shd w:val="clear" w:color="auto" w:fill="auto"/>
          </w:tcPr>
          <w:p w14:paraId="244D8998"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668" w:type="dxa"/>
            <w:shd w:val="clear" w:color="auto" w:fill="auto"/>
          </w:tcPr>
          <w:p w14:paraId="4DA44311" w14:textId="16183CF4" w:rsidR="00F445B1" w:rsidRPr="001356F1" w:rsidRDefault="003B7DA1" w:rsidP="005D0621">
            <w:pPr>
              <w:rPr>
                <w:b/>
              </w:rPr>
            </w:pPr>
            <w:r>
              <w:rPr>
                <w:rStyle w:val="Firstpagetablebold"/>
              </w:rPr>
              <w:t xml:space="preserve">Date of the meeting </w:t>
            </w:r>
            <w:r w:rsidR="00F1669C">
              <w:rPr>
                <w:rStyle w:val="Firstpagetablebold"/>
              </w:rPr>
              <w:t>5</w:t>
            </w:r>
            <w:r w:rsidR="00F1669C" w:rsidRPr="00F1669C">
              <w:rPr>
                <w:rStyle w:val="Firstpagetablebold"/>
                <w:vertAlign w:val="superscript"/>
              </w:rPr>
              <w:t>th</w:t>
            </w:r>
            <w:r w:rsidR="00F1669C">
              <w:rPr>
                <w:rStyle w:val="Firstpagetablebold"/>
              </w:rPr>
              <w:t xml:space="preserve"> February 2025</w:t>
            </w:r>
          </w:p>
        </w:tc>
      </w:tr>
      <w:tr w:rsidR="00CE544A" w:rsidRPr="00975B07" w14:paraId="4292C8B3" w14:textId="77777777" w:rsidTr="00CE00B4">
        <w:tc>
          <w:tcPr>
            <w:tcW w:w="2438" w:type="dxa"/>
            <w:shd w:val="clear" w:color="auto" w:fill="auto"/>
          </w:tcPr>
          <w:p w14:paraId="70FF96B5"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668" w:type="dxa"/>
            <w:shd w:val="clear" w:color="auto" w:fill="auto"/>
          </w:tcPr>
          <w:p w14:paraId="1845A334" w14:textId="502F63BD" w:rsidR="00F445B1" w:rsidRPr="001356F1" w:rsidRDefault="00FD1DFA" w:rsidP="004A6D2F">
            <w:pPr>
              <w:rPr>
                <w:rStyle w:val="Firstpagetablebold"/>
              </w:rPr>
            </w:pPr>
            <w:r w:rsidRPr="001356F1">
              <w:rPr>
                <w:rStyle w:val="Firstpagetablebold"/>
              </w:rPr>
              <w:t xml:space="preserve">Executive Director </w:t>
            </w:r>
            <w:r w:rsidR="006D4F80">
              <w:rPr>
                <w:rStyle w:val="Firstpagetablebold"/>
              </w:rPr>
              <w:t>- Development</w:t>
            </w:r>
          </w:p>
        </w:tc>
      </w:tr>
      <w:tr w:rsidR="00CE544A" w:rsidRPr="00975B07" w14:paraId="781F0ABF" w14:textId="77777777" w:rsidTr="00CE00B4">
        <w:tc>
          <w:tcPr>
            <w:tcW w:w="2438" w:type="dxa"/>
            <w:shd w:val="clear" w:color="auto" w:fill="auto"/>
          </w:tcPr>
          <w:p w14:paraId="142A4775" w14:textId="77777777" w:rsidR="00F445B1" w:rsidRPr="00975B07" w:rsidRDefault="00F445B1" w:rsidP="004A6D2F">
            <w:pPr>
              <w:rPr>
                <w:rStyle w:val="Firstpagetablebold"/>
              </w:rPr>
            </w:pPr>
            <w:r w:rsidRPr="00975B07">
              <w:rPr>
                <w:rStyle w:val="Firstpagetablebold"/>
              </w:rPr>
              <w:t xml:space="preserve">Title of Report: </w:t>
            </w:r>
          </w:p>
        </w:tc>
        <w:tc>
          <w:tcPr>
            <w:tcW w:w="6668" w:type="dxa"/>
            <w:shd w:val="clear" w:color="auto" w:fill="auto"/>
          </w:tcPr>
          <w:p w14:paraId="35041178" w14:textId="7BFA1211" w:rsidR="00F445B1" w:rsidRPr="001356F1" w:rsidRDefault="00F17FE6" w:rsidP="004A6D2F">
            <w:pPr>
              <w:rPr>
                <w:rStyle w:val="Firstpagetablebold"/>
              </w:rPr>
            </w:pPr>
            <w:r>
              <w:rPr>
                <w:rStyle w:val="Firstpagetablebold"/>
              </w:rPr>
              <w:t>Covered Market masterplan funding</w:t>
            </w:r>
            <w:r w:rsidR="00717DCA">
              <w:rPr>
                <w:rStyle w:val="Firstpagetablebold"/>
              </w:rPr>
              <w:t xml:space="preserve"> and delivery.</w:t>
            </w:r>
          </w:p>
        </w:tc>
      </w:tr>
    </w:tbl>
    <w:p w14:paraId="59EC3FA4"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658"/>
      </w:tblGrid>
      <w:tr w:rsidR="00D5547E" w14:paraId="0C45A626" w14:textId="77777777" w:rsidTr="563A8D7E">
        <w:tc>
          <w:tcPr>
            <w:tcW w:w="9096" w:type="dxa"/>
            <w:gridSpan w:val="3"/>
            <w:tcBorders>
              <w:bottom w:val="single" w:sz="8" w:space="0" w:color="000000" w:themeColor="text1"/>
            </w:tcBorders>
            <w:hideMark/>
          </w:tcPr>
          <w:p w14:paraId="575252F7"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351F9D9A" w14:textId="77777777" w:rsidTr="563A8D7E">
        <w:tc>
          <w:tcPr>
            <w:tcW w:w="2438" w:type="dxa"/>
            <w:gridSpan w:val="2"/>
            <w:tcBorders>
              <w:top w:val="single" w:sz="8" w:space="0" w:color="000000" w:themeColor="text1"/>
              <w:left w:val="single" w:sz="8" w:space="0" w:color="000000" w:themeColor="text1"/>
              <w:bottom w:val="nil"/>
              <w:right w:val="nil"/>
            </w:tcBorders>
            <w:hideMark/>
          </w:tcPr>
          <w:p w14:paraId="6703C02B" w14:textId="77777777" w:rsidR="00D5547E" w:rsidRDefault="00D5547E">
            <w:pPr>
              <w:rPr>
                <w:rStyle w:val="Firstpagetablebold"/>
              </w:rPr>
            </w:pPr>
            <w:r>
              <w:rPr>
                <w:rStyle w:val="Firstpagetablebold"/>
              </w:rPr>
              <w:t>Purpose of report:</w:t>
            </w:r>
          </w:p>
        </w:tc>
        <w:tc>
          <w:tcPr>
            <w:tcW w:w="6658" w:type="dxa"/>
            <w:tcBorders>
              <w:top w:val="single" w:sz="8" w:space="0" w:color="000000" w:themeColor="text1"/>
              <w:left w:val="nil"/>
              <w:bottom w:val="nil"/>
              <w:right w:val="single" w:sz="8" w:space="0" w:color="000000" w:themeColor="text1"/>
            </w:tcBorders>
            <w:hideMark/>
          </w:tcPr>
          <w:p w14:paraId="15F00C96" w14:textId="3B681C42" w:rsidR="00D5547E" w:rsidRPr="001356F1" w:rsidRDefault="00297FA5" w:rsidP="00DB7AD7">
            <w:r>
              <w:t xml:space="preserve">To seek approval to the revised masterplan and business </w:t>
            </w:r>
            <w:r w:rsidR="003A5730">
              <w:t xml:space="preserve">case </w:t>
            </w:r>
            <w:r w:rsidR="00CE48C6">
              <w:t>and</w:t>
            </w:r>
            <w:r w:rsidR="00476164">
              <w:t xml:space="preserve"> additional funding </w:t>
            </w:r>
            <w:r w:rsidR="003A5730">
              <w:t>to deliver</w:t>
            </w:r>
            <w:r w:rsidR="00476164">
              <w:t xml:space="preserve"> the Covered Market Masterplan</w:t>
            </w:r>
            <w:r w:rsidR="00D22F91">
              <w:t xml:space="preserve">. </w:t>
            </w:r>
          </w:p>
        </w:tc>
      </w:tr>
      <w:tr w:rsidR="00D5547E" w14:paraId="3B16C292" w14:textId="77777777" w:rsidTr="563A8D7E">
        <w:tc>
          <w:tcPr>
            <w:tcW w:w="2438" w:type="dxa"/>
            <w:gridSpan w:val="2"/>
            <w:tcBorders>
              <w:top w:val="nil"/>
              <w:left w:val="single" w:sz="8" w:space="0" w:color="000000" w:themeColor="text1"/>
              <w:bottom w:val="nil"/>
              <w:right w:val="nil"/>
            </w:tcBorders>
            <w:hideMark/>
          </w:tcPr>
          <w:p w14:paraId="18EDDEE3" w14:textId="77777777" w:rsidR="00D5547E" w:rsidRDefault="00D5547E">
            <w:pPr>
              <w:rPr>
                <w:rStyle w:val="Firstpagetablebold"/>
              </w:rPr>
            </w:pPr>
            <w:r>
              <w:rPr>
                <w:rStyle w:val="Firstpagetablebold"/>
              </w:rPr>
              <w:t>Key decision:</w:t>
            </w:r>
          </w:p>
        </w:tc>
        <w:tc>
          <w:tcPr>
            <w:tcW w:w="6658" w:type="dxa"/>
            <w:tcBorders>
              <w:top w:val="nil"/>
              <w:left w:val="nil"/>
              <w:bottom w:val="nil"/>
              <w:right w:val="single" w:sz="8" w:space="0" w:color="000000" w:themeColor="text1"/>
            </w:tcBorders>
            <w:hideMark/>
          </w:tcPr>
          <w:p w14:paraId="788C57F1" w14:textId="4015A552" w:rsidR="00D5547E" w:rsidRPr="001356F1" w:rsidRDefault="00D5547E" w:rsidP="005F7F7E">
            <w:r w:rsidRPr="001356F1">
              <w:t xml:space="preserve">Yes </w:t>
            </w:r>
          </w:p>
        </w:tc>
      </w:tr>
      <w:tr w:rsidR="00D5547E" w14:paraId="1DA27DDE" w14:textId="77777777" w:rsidTr="563A8D7E">
        <w:tc>
          <w:tcPr>
            <w:tcW w:w="2438" w:type="dxa"/>
            <w:gridSpan w:val="2"/>
            <w:tcBorders>
              <w:top w:val="nil"/>
              <w:left w:val="single" w:sz="8" w:space="0" w:color="000000" w:themeColor="text1"/>
              <w:bottom w:val="nil"/>
              <w:right w:val="nil"/>
            </w:tcBorders>
            <w:hideMark/>
          </w:tcPr>
          <w:p w14:paraId="733324FE"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658" w:type="dxa"/>
            <w:tcBorders>
              <w:top w:val="nil"/>
              <w:left w:val="nil"/>
              <w:bottom w:val="nil"/>
              <w:right w:val="single" w:sz="8" w:space="0" w:color="000000" w:themeColor="text1"/>
            </w:tcBorders>
            <w:hideMark/>
          </w:tcPr>
          <w:p w14:paraId="0654F601" w14:textId="006EB3C0" w:rsidR="00D5547E" w:rsidRPr="001356F1" w:rsidRDefault="00D5547E" w:rsidP="005F7F7E">
            <w:r w:rsidRPr="001356F1">
              <w:t xml:space="preserve">Councillor </w:t>
            </w:r>
            <w:r w:rsidR="009879D3">
              <w:t>Ed Turner</w:t>
            </w:r>
            <w:r w:rsidR="006037EB">
              <w:t xml:space="preserve">, </w:t>
            </w:r>
            <w:r w:rsidR="47FB5A9A">
              <w:t>Cabinet M</w:t>
            </w:r>
            <w:r w:rsidR="0017700D">
              <w:t>e</w:t>
            </w:r>
            <w:r w:rsidR="006037EB">
              <w:t>mber for Finance and Asset management</w:t>
            </w:r>
          </w:p>
          <w:p w14:paraId="0C1F08D5" w14:textId="614533D9" w:rsidR="00D5547E" w:rsidRPr="001356F1" w:rsidRDefault="006037EB" w:rsidP="005F7F7E">
            <w:r>
              <w:t xml:space="preserve">Councillor </w:t>
            </w:r>
            <w:r w:rsidR="00F16194">
              <w:t>Alex Hollingsworth</w:t>
            </w:r>
            <w:r w:rsidR="00D5547E" w:rsidRPr="001356F1">
              <w:t xml:space="preserve">, </w:t>
            </w:r>
            <w:r w:rsidR="2F93A2F1">
              <w:t>Cabinet M</w:t>
            </w:r>
            <w:r w:rsidR="009879D3">
              <w:t xml:space="preserve">ember for Business, Culture and an </w:t>
            </w:r>
            <w:r w:rsidR="181BEB62">
              <w:t>I</w:t>
            </w:r>
            <w:r w:rsidR="009879D3">
              <w:t xml:space="preserve">nclusive </w:t>
            </w:r>
            <w:r w:rsidR="1C1B3500">
              <w:t>E</w:t>
            </w:r>
            <w:r w:rsidR="009879D3">
              <w:t xml:space="preserve">conomy, </w:t>
            </w:r>
          </w:p>
        </w:tc>
      </w:tr>
      <w:tr w:rsidR="0080749A" w14:paraId="42705D9F" w14:textId="77777777" w:rsidTr="563A8D7E">
        <w:tc>
          <w:tcPr>
            <w:tcW w:w="2438" w:type="dxa"/>
            <w:gridSpan w:val="2"/>
            <w:tcBorders>
              <w:top w:val="nil"/>
              <w:left w:val="single" w:sz="8" w:space="0" w:color="000000" w:themeColor="text1"/>
              <w:bottom w:val="nil"/>
              <w:right w:val="nil"/>
            </w:tcBorders>
          </w:tcPr>
          <w:p w14:paraId="7DC360BF" w14:textId="77777777" w:rsidR="0080749A" w:rsidRDefault="0080749A">
            <w:pPr>
              <w:rPr>
                <w:rStyle w:val="Firstpagetablebold"/>
              </w:rPr>
            </w:pPr>
            <w:r>
              <w:rPr>
                <w:rStyle w:val="Firstpagetablebold"/>
              </w:rPr>
              <w:t>Corporate Priority:</w:t>
            </w:r>
          </w:p>
        </w:tc>
        <w:tc>
          <w:tcPr>
            <w:tcW w:w="6658" w:type="dxa"/>
            <w:tcBorders>
              <w:top w:val="nil"/>
              <w:left w:val="nil"/>
              <w:bottom w:val="nil"/>
              <w:right w:val="single" w:sz="8" w:space="0" w:color="000000" w:themeColor="text1"/>
            </w:tcBorders>
          </w:tcPr>
          <w:p w14:paraId="7A0839F7" w14:textId="77777777" w:rsidR="00FF0FEE" w:rsidRDefault="001D051A" w:rsidP="005F7F7E">
            <w:r>
              <w:t xml:space="preserve">Strong, fair </w:t>
            </w:r>
            <w:r w:rsidR="00C964DD">
              <w:t xml:space="preserve">economy, </w:t>
            </w:r>
          </w:p>
          <w:p w14:paraId="5251BAD4" w14:textId="77777777" w:rsidR="00FF0FEE" w:rsidRDefault="00C964DD" w:rsidP="005F7F7E">
            <w:r>
              <w:t xml:space="preserve">Thriving communities, </w:t>
            </w:r>
          </w:p>
          <w:p w14:paraId="4B637AF1" w14:textId="5A8A59C0" w:rsidR="0080749A" w:rsidRPr="001356F1" w:rsidRDefault="00FF0FEE" w:rsidP="005F7F7E">
            <w:r>
              <w:t>Z</w:t>
            </w:r>
            <w:r w:rsidR="00C964DD">
              <w:t>ero carbon Oxford</w:t>
            </w:r>
          </w:p>
        </w:tc>
      </w:tr>
      <w:tr w:rsidR="00D5547E" w14:paraId="039D6161" w14:textId="77777777" w:rsidTr="563A8D7E">
        <w:tc>
          <w:tcPr>
            <w:tcW w:w="2438" w:type="dxa"/>
            <w:gridSpan w:val="2"/>
            <w:tcBorders>
              <w:top w:val="nil"/>
              <w:left w:val="single" w:sz="8" w:space="0" w:color="000000" w:themeColor="text1"/>
              <w:bottom w:val="nil"/>
              <w:right w:val="nil"/>
            </w:tcBorders>
            <w:hideMark/>
          </w:tcPr>
          <w:p w14:paraId="6BC47014" w14:textId="77777777" w:rsidR="00D5547E" w:rsidRDefault="00D5547E">
            <w:pPr>
              <w:rPr>
                <w:rStyle w:val="Firstpagetablebold"/>
              </w:rPr>
            </w:pPr>
            <w:r>
              <w:rPr>
                <w:rStyle w:val="Firstpagetablebold"/>
              </w:rPr>
              <w:t>Policy Framework:</w:t>
            </w:r>
          </w:p>
        </w:tc>
        <w:tc>
          <w:tcPr>
            <w:tcW w:w="6658" w:type="dxa"/>
            <w:tcBorders>
              <w:top w:val="nil"/>
              <w:left w:val="nil"/>
              <w:bottom w:val="nil"/>
              <w:right w:val="single" w:sz="8" w:space="0" w:color="000000" w:themeColor="text1"/>
            </w:tcBorders>
            <w:hideMark/>
          </w:tcPr>
          <w:p w14:paraId="6A0CAEDE" w14:textId="227DDDCB" w:rsidR="00D5547E" w:rsidRPr="001356F1" w:rsidRDefault="00FF0FEE" w:rsidP="005F7F7E">
            <w:r>
              <w:t>Our Council Strategy 2024-28</w:t>
            </w:r>
          </w:p>
        </w:tc>
      </w:tr>
      <w:tr w:rsidR="005F7F7E" w:rsidRPr="00975B07" w14:paraId="654E5136" w14:textId="77777777" w:rsidTr="563A8D7E">
        <w:trPr>
          <w:trHeight w:val="413"/>
        </w:trPr>
        <w:tc>
          <w:tcPr>
            <w:tcW w:w="9096" w:type="dxa"/>
            <w:gridSpan w:val="3"/>
            <w:tcBorders>
              <w:bottom w:val="single" w:sz="8" w:space="0" w:color="000000" w:themeColor="text1"/>
            </w:tcBorders>
          </w:tcPr>
          <w:p w14:paraId="47AD7AD6" w14:textId="1B74B539" w:rsidR="005F7F7E" w:rsidRPr="00975B07" w:rsidRDefault="005F7F7E" w:rsidP="00DB7AD7">
            <w:r>
              <w:rPr>
                <w:rStyle w:val="Firstpagetablebold"/>
              </w:rPr>
              <w:t>Recommendation(s):</w:t>
            </w:r>
            <w:r w:rsidR="003C53AD">
              <w:rPr>
                <w:rStyle w:val="Firstpagetablebold"/>
              </w:rPr>
              <w:t xml:space="preserve"> </w:t>
            </w:r>
            <w:r>
              <w:rPr>
                <w:rStyle w:val="Firstpagetablebold"/>
              </w:rPr>
              <w:t xml:space="preserve">That </w:t>
            </w:r>
            <w:r w:rsidR="00DB7AD7">
              <w:rPr>
                <w:rStyle w:val="Firstpagetablebold"/>
              </w:rPr>
              <w:t>Cabinet</w:t>
            </w:r>
            <w:r>
              <w:rPr>
                <w:rStyle w:val="Firstpagetablebold"/>
              </w:rPr>
              <w:t xml:space="preserve"> resolves to:</w:t>
            </w:r>
          </w:p>
        </w:tc>
      </w:tr>
      <w:tr w:rsidR="004779D8" w:rsidRPr="00975B07" w14:paraId="0EB9ECA3" w14:textId="77777777" w:rsidTr="00673B4F">
        <w:trPr>
          <w:trHeight w:val="283"/>
        </w:trPr>
        <w:tc>
          <w:tcPr>
            <w:tcW w:w="426" w:type="dxa"/>
            <w:tcBorders>
              <w:top w:val="single" w:sz="8" w:space="0" w:color="000000" w:themeColor="text1"/>
              <w:left w:val="single" w:sz="8" w:space="0" w:color="000000" w:themeColor="text1"/>
              <w:bottom w:val="nil"/>
              <w:right w:val="nil"/>
            </w:tcBorders>
          </w:tcPr>
          <w:p w14:paraId="088E6CEC" w14:textId="77777777" w:rsidR="004779D8" w:rsidRPr="00975B07" w:rsidRDefault="004779D8" w:rsidP="004779D8">
            <w:r w:rsidRPr="00975B07">
              <w:t>1.</w:t>
            </w:r>
          </w:p>
        </w:tc>
        <w:tc>
          <w:tcPr>
            <w:tcW w:w="8670" w:type="dxa"/>
            <w:gridSpan w:val="2"/>
            <w:tcBorders>
              <w:top w:val="single" w:sz="8" w:space="0" w:color="000000" w:themeColor="text1"/>
              <w:left w:val="nil"/>
              <w:bottom w:val="nil"/>
              <w:right w:val="single" w:sz="8" w:space="0" w:color="000000" w:themeColor="text1"/>
            </w:tcBorders>
            <w:shd w:val="clear" w:color="auto" w:fill="auto"/>
          </w:tcPr>
          <w:p w14:paraId="5AF54737" w14:textId="2723D524" w:rsidR="004779D8" w:rsidRPr="001356F1" w:rsidRDefault="42923C36" w:rsidP="004779D8">
            <w:r w:rsidRPr="55862373">
              <w:rPr>
                <w:rFonts w:eastAsia="Arial" w:cs="Arial"/>
                <w:color w:val="000000" w:themeColor="text1"/>
              </w:rPr>
              <w:t>Subject to Full Council approval of the proposed increase of £1.</w:t>
            </w:r>
            <w:r w:rsidR="00F267EC" w:rsidRPr="55862373">
              <w:rPr>
                <w:rFonts w:eastAsia="Arial" w:cs="Arial"/>
                <w:color w:val="000000" w:themeColor="text1"/>
              </w:rPr>
              <w:t>0</w:t>
            </w:r>
            <w:r w:rsidR="00F267EC">
              <w:rPr>
                <w:rFonts w:eastAsia="Arial" w:cs="Arial"/>
                <w:color w:val="000000" w:themeColor="text1"/>
              </w:rPr>
              <w:t>8</w:t>
            </w:r>
            <w:r w:rsidR="00F267EC">
              <w:rPr>
                <w:rFonts w:eastAsia="Arial"/>
                <w:color w:val="000000" w:themeColor="text1"/>
              </w:rPr>
              <w:t>6</w:t>
            </w:r>
            <w:r w:rsidR="00F267EC" w:rsidRPr="55862373">
              <w:rPr>
                <w:rFonts w:eastAsia="Arial" w:cs="Arial"/>
                <w:color w:val="000000" w:themeColor="text1"/>
              </w:rPr>
              <w:t xml:space="preserve">m </w:t>
            </w:r>
            <w:r w:rsidRPr="55862373">
              <w:rPr>
                <w:rFonts w:eastAsia="Arial" w:cs="Arial"/>
                <w:color w:val="000000" w:themeColor="text1"/>
              </w:rPr>
              <w:t xml:space="preserve">in the capital budget for the project (in addition to the capital budget of £6.87m approved in 2023) as part of the Budget setting in February 2025, </w:t>
            </w:r>
            <w:r w:rsidRPr="55862373">
              <w:rPr>
                <w:rFonts w:eastAsia="Arial" w:cs="Arial"/>
                <w:b/>
                <w:bCs/>
                <w:color w:val="000000" w:themeColor="text1"/>
              </w:rPr>
              <w:t>Approve</w:t>
            </w:r>
            <w:r w:rsidRPr="55862373">
              <w:rPr>
                <w:rFonts w:eastAsia="Arial" w:cs="Arial"/>
                <w:color w:val="000000" w:themeColor="text1"/>
              </w:rPr>
              <w:t xml:space="preserve"> the revised masterplan and business case.</w:t>
            </w:r>
          </w:p>
        </w:tc>
      </w:tr>
      <w:tr w:rsidR="004779D8" w:rsidRPr="00975B07" w14:paraId="5425C443" w14:textId="77777777" w:rsidTr="00673B4F">
        <w:trPr>
          <w:trHeight w:val="283"/>
        </w:trPr>
        <w:tc>
          <w:tcPr>
            <w:tcW w:w="426" w:type="dxa"/>
            <w:tcBorders>
              <w:top w:val="nil"/>
              <w:left w:val="single" w:sz="8" w:space="0" w:color="000000" w:themeColor="text1"/>
              <w:bottom w:val="single" w:sz="4" w:space="0" w:color="auto"/>
              <w:right w:val="nil"/>
            </w:tcBorders>
          </w:tcPr>
          <w:p w14:paraId="0DB7F306" w14:textId="77777777" w:rsidR="004779D8" w:rsidRPr="00975B07" w:rsidRDefault="004779D8" w:rsidP="004779D8">
            <w:r w:rsidRPr="00975B07">
              <w:t>2.</w:t>
            </w:r>
          </w:p>
        </w:tc>
        <w:tc>
          <w:tcPr>
            <w:tcW w:w="8670" w:type="dxa"/>
            <w:gridSpan w:val="2"/>
            <w:tcBorders>
              <w:top w:val="nil"/>
              <w:left w:val="nil"/>
              <w:bottom w:val="single" w:sz="4" w:space="0" w:color="auto"/>
              <w:right w:val="single" w:sz="8" w:space="0" w:color="000000" w:themeColor="text1"/>
            </w:tcBorders>
            <w:shd w:val="clear" w:color="auto" w:fill="auto"/>
          </w:tcPr>
          <w:p w14:paraId="64F2DD6E" w14:textId="7E2CDB6F" w:rsidR="004779D8" w:rsidRPr="00F54B3A" w:rsidRDefault="004779D8" w:rsidP="004779D8">
            <w:pPr>
              <w:rPr>
                <w:rFonts w:eastAsia="Arial" w:cs="Arial"/>
              </w:rPr>
            </w:pPr>
            <w:r>
              <w:rPr>
                <w:rStyle w:val="Firstpagetablebold"/>
              </w:rPr>
              <w:t xml:space="preserve">Delegate authority </w:t>
            </w:r>
            <w:r w:rsidR="00F54B3A">
              <w:rPr>
                <w:rStyle w:val="Firstpagetablebold"/>
                <w:b w:val="0"/>
                <w:bCs/>
              </w:rPr>
              <w:t xml:space="preserve">to the </w:t>
            </w:r>
            <w:r w:rsidR="00462D66" w:rsidRPr="00462D66">
              <w:rPr>
                <w:rStyle w:val="Firstpagetablebold"/>
                <w:b w:val="0"/>
                <w:bCs/>
              </w:rPr>
              <w:t>Deputy Chief Executive Place</w:t>
            </w:r>
            <w:r w:rsidR="00F54B3A">
              <w:rPr>
                <w:rStyle w:val="Firstpagetablebold"/>
                <w:b w:val="0"/>
                <w:bCs/>
              </w:rPr>
              <w:t xml:space="preserve">, in consultation with </w:t>
            </w:r>
            <w:r w:rsidR="007D52D1">
              <w:rPr>
                <w:rStyle w:val="Firstpagetablebold"/>
                <w:b w:val="0"/>
                <w:bCs/>
              </w:rPr>
              <w:t xml:space="preserve">the Council’s Section 151 Officer and the </w:t>
            </w:r>
            <w:r w:rsidR="00460F4F" w:rsidRPr="00FF5136">
              <w:rPr>
                <w:rStyle w:val="Firstpagetablebold"/>
                <w:b w:val="0"/>
                <w:bCs/>
              </w:rPr>
              <w:t>Director</w:t>
            </w:r>
            <w:r w:rsidR="007D52D1" w:rsidRPr="00FF5136">
              <w:rPr>
                <w:rStyle w:val="Firstpagetablebold"/>
                <w:b w:val="0"/>
                <w:bCs/>
              </w:rPr>
              <w:t xml:space="preserve"> Law</w:t>
            </w:r>
            <w:r w:rsidR="00F64BD6">
              <w:rPr>
                <w:rStyle w:val="Firstpagetablebold"/>
                <w:b w:val="0"/>
                <w:bCs/>
              </w:rPr>
              <w:t>,</w:t>
            </w:r>
            <w:r w:rsidR="007D52D1" w:rsidRPr="00FF5136">
              <w:rPr>
                <w:rStyle w:val="Firstpagetablebold"/>
                <w:b w:val="0"/>
                <w:bCs/>
              </w:rPr>
              <w:t xml:space="preserve"> Governance</w:t>
            </w:r>
            <w:r w:rsidR="00F64BD6">
              <w:rPr>
                <w:rStyle w:val="Firstpagetablebold"/>
                <w:b w:val="0"/>
                <w:bCs/>
              </w:rPr>
              <w:t xml:space="preserve"> &amp; Strategy</w:t>
            </w:r>
            <w:r w:rsidR="007D52D1" w:rsidRPr="00FF5136">
              <w:rPr>
                <w:rStyle w:val="Firstpagetablebold"/>
                <w:b w:val="0"/>
                <w:bCs/>
              </w:rPr>
              <w:t xml:space="preserve">, and </w:t>
            </w:r>
            <w:r w:rsidR="001078A1" w:rsidRPr="00FF5136">
              <w:rPr>
                <w:rStyle w:val="Firstpagetablebold"/>
                <w:b w:val="0"/>
                <w:bCs/>
              </w:rPr>
              <w:t xml:space="preserve">the Cabinet members for Finance and Asset Management and </w:t>
            </w:r>
            <w:r w:rsidR="00854BA8" w:rsidRPr="00FF5136">
              <w:rPr>
                <w:rStyle w:val="Firstpagetablebold"/>
                <w:b w:val="0"/>
                <w:bCs/>
              </w:rPr>
              <w:t>Business</w:t>
            </w:r>
            <w:r w:rsidR="005C1A84">
              <w:rPr>
                <w:rStyle w:val="Firstpagetablebold"/>
                <w:b w:val="0"/>
                <w:bCs/>
              </w:rPr>
              <w:t>,</w:t>
            </w:r>
            <w:r w:rsidR="00854BA8">
              <w:rPr>
                <w:rStyle w:val="Firstpagetablebold"/>
                <w:b w:val="0"/>
                <w:bCs/>
              </w:rPr>
              <w:t xml:space="preserve"> Culture and an Inclusive Economy to finalise the scope of works, undertake the necessary </w:t>
            </w:r>
            <w:r w:rsidR="0033611D">
              <w:rPr>
                <w:rStyle w:val="Firstpagetablebold"/>
                <w:b w:val="0"/>
                <w:bCs/>
              </w:rPr>
              <w:t>procurements, and enter into all contracts necessary for the detailed design</w:t>
            </w:r>
            <w:r w:rsidR="009A2648">
              <w:rPr>
                <w:rStyle w:val="Firstpagetablebold"/>
                <w:b w:val="0"/>
                <w:bCs/>
              </w:rPr>
              <w:t xml:space="preserve"> and</w:t>
            </w:r>
            <w:r w:rsidR="0033611D">
              <w:rPr>
                <w:rStyle w:val="Firstpagetablebold"/>
                <w:b w:val="0"/>
                <w:bCs/>
              </w:rPr>
              <w:t xml:space="preserve"> const</w:t>
            </w:r>
            <w:r w:rsidR="00D00965">
              <w:rPr>
                <w:rStyle w:val="Firstpagetablebold"/>
                <w:b w:val="0"/>
                <w:bCs/>
              </w:rPr>
              <w:t>ructions work and all associated professional services</w:t>
            </w:r>
            <w:r w:rsidR="005F5E7D">
              <w:rPr>
                <w:rStyle w:val="Firstpagetablebold"/>
                <w:b w:val="0"/>
                <w:bCs/>
              </w:rPr>
              <w:t xml:space="preserve"> to deliver the regeneration of the Covered Market within the agreed budget</w:t>
            </w:r>
            <w:r w:rsidR="41BE454E" w:rsidRPr="563A8D7E">
              <w:rPr>
                <w:rStyle w:val="Firstpagetablebold"/>
                <w:b w:val="0"/>
              </w:rPr>
              <w:t>,</w:t>
            </w:r>
            <w:r w:rsidR="34344A1D" w:rsidRPr="563A8D7E">
              <w:rPr>
                <w:rStyle w:val="Firstpagetablebold"/>
                <w:rFonts w:eastAsia="Arial" w:cs="Arial"/>
                <w:b w:val="0"/>
                <w:color w:val="000000" w:themeColor="text1"/>
              </w:rPr>
              <w:t xml:space="preserve"> where powers are not already delegated within the constitution</w:t>
            </w:r>
            <w:r w:rsidR="005F5E7D" w:rsidRPr="563A8D7E">
              <w:rPr>
                <w:rStyle w:val="CommentReference"/>
                <w:rFonts w:eastAsia="Arial" w:cs="Arial"/>
                <w:b/>
                <w:color w:val="000000" w:themeColor="text1"/>
              </w:rPr>
              <w:t>.</w:t>
            </w:r>
          </w:p>
        </w:tc>
      </w:tr>
    </w:tbl>
    <w:p w14:paraId="2061FB4B" w14:textId="77777777" w:rsidR="00CE544A" w:rsidRPr="009E51FC" w:rsidRDefault="00CE544A" w:rsidP="004A6D2F"/>
    <w:p w14:paraId="35B34C5B" w14:textId="77777777" w:rsidR="00AE3912" w:rsidRDefault="00AE3912">
      <w:pPr>
        <w:spacing w:after="0"/>
      </w:pPr>
      <w:r>
        <w:br w:type="page"/>
      </w:r>
    </w:p>
    <w:p w14:paraId="2A8560C4"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658"/>
      </w:tblGrid>
      <w:tr w:rsidR="00966D42" w:rsidRPr="00975B07" w14:paraId="0E5165AC" w14:textId="77777777" w:rsidTr="00CE00B4">
        <w:tc>
          <w:tcPr>
            <w:tcW w:w="9096" w:type="dxa"/>
            <w:gridSpan w:val="2"/>
            <w:tcBorders>
              <w:top w:val="single" w:sz="8" w:space="0" w:color="000000"/>
              <w:left w:val="single" w:sz="8" w:space="0" w:color="000000"/>
              <w:bottom w:val="single" w:sz="8" w:space="0" w:color="000000"/>
              <w:right w:val="single" w:sz="8" w:space="0" w:color="000000"/>
            </w:tcBorders>
            <w:shd w:val="clear" w:color="auto" w:fill="auto"/>
          </w:tcPr>
          <w:p w14:paraId="1311009E" w14:textId="77777777" w:rsidR="00966D42" w:rsidRPr="00975B07" w:rsidRDefault="00966D42" w:rsidP="00263EA3">
            <w:pPr>
              <w:jc w:val="center"/>
            </w:pPr>
            <w:r w:rsidRPr="00745BF0">
              <w:rPr>
                <w:rStyle w:val="Firstpagetablebold"/>
              </w:rPr>
              <w:t>Appendices</w:t>
            </w:r>
          </w:p>
        </w:tc>
      </w:tr>
      <w:tr w:rsidR="00ED5860" w:rsidRPr="00975B07" w14:paraId="5D272CF3" w14:textId="77777777" w:rsidTr="00CE00B4">
        <w:tc>
          <w:tcPr>
            <w:tcW w:w="2438" w:type="dxa"/>
            <w:tcBorders>
              <w:top w:val="single" w:sz="8" w:space="0" w:color="000000"/>
              <w:left w:val="single" w:sz="8" w:space="0" w:color="000000"/>
              <w:bottom w:val="nil"/>
              <w:right w:val="nil"/>
            </w:tcBorders>
            <w:shd w:val="clear" w:color="auto" w:fill="auto"/>
          </w:tcPr>
          <w:p w14:paraId="63B63AC5" w14:textId="77777777" w:rsidR="00ED5860" w:rsidRPr="00975B07" w:rsidRDefault="00ED5860" w:rsidP="004A6D2F">
            <w:r w:rsidRPr="00975B07">
              <w:t>Appendix 1</w:t>
            </w:r>
          </w:p>
        </w:tc>
        <w:tc>
          <w:tcPr>
            <w:tcW w:w="6658" w:type="dxa"/>
            <w:tcBorders>
              <w:top w:val="single" w:sz="8" w:space="0" w:color="000000"/>
              <w:left w:val="nil"/>
              <w:bottom w:val="nil"/>
              <w:right w:val="single" w:sz="8" w:space="0" w:color="000000"/>
            </w:tcBorders>
          </w:tcPr>
          <w:p w14:paraId="60F975C0" w14:textId="2FA671AD" w:rsidR="00ED5860" w:rsidRPr="001356F1" w:rsidRDefault="00302AE0" w:rsidP="004A6D2F">
            <w:r>
              <w:t>Revised Covered Market Masterplan</w:t>
            </w:r>
            <w:r w:rsidR="00832B39">
              <w:t xml:space="preserve"> by Gort Scott</w:t>
            </w:r>
            <w:r w:rsidR="006D22A4">
              <w:t>/Gleeds</w:t>
            </w:r>
          </w:p>
        </w:tc>
      </w:tr>
      <w:tr w:rsidR="00ED5860" w:rsidRPr="00975B07" w14:paraId="4A0B8801" w14:textId="77777777" w:rsidTr="00CE00B4">
        <w:tc>
          <w:tcPr>
            <w:tcW w:w="2438" w:type="dxa"/>
            <w:tcBorders>
              <w:top w:val="nil"/>
              <w:left w:val="single" w:sz="8" w:space="0" w:color="000000"/>
              <w:bottom w:val="nil"/>
              <w:right w:val="nil"/>
            </w:tcBorders>
            <w:shd w:val="clear" w:color="auto" w:fill="auto"/>
          </w:tcPr>
          <w:p w14:paraId="42F45D30" w14:textId="77777777" w:rsidR="00ED5860" w:rsidRPr="00975B07" w:rsidRDefault="0030208D" w:rsidP="004A6D2F">
            <w:r w:rsidRPr="00975B07">
              <w:t>Appendix 2</w:t>
            </w:r>
          </w:p>
        </w:tc>
        <w:tc>
          <w:tcPr>
            <w:tcW w:w="6658" w:type="dxa"/>
            <w:tcBorders>
              <w:top w:val="nil"/>
              <w:left w:val="nil"/>
              <w:bottom w:val="nil"/>
              <w:right w:val="single" w:sz="8" w:space="0" w:color="000000"/>
            </w:tcBorders>
          </w:tcPr>
          <w:p w14:paraId="33A7DE65" w14:textId="1F63C48E" w:rsidR="00ED5860" w:rsidRPr="001356F1" w:rsidRDefault="004516F1" w:rsidP="004A6D2F">
            <w:r>
              <w:t xml:space="preserve">Outline Business </w:t>
            </w:r>
            <w:r w:rsidR="006D22A4">
              <w:t>C</w:t>
            </w:r>
            <w:r>
              <w:t>ase</w:t>
            </w:r>
          </w:p>
        </w:tc>
      </w:tr>
      <w:tr w:rsidR="0030208D" w:rsidRPr="00975B07" w14:paraId="25F2C07B" w14:textId="77777777" w:rsidTr="00CE00B4">
        <w:tc>
          <w:tcPr>
            <w:tcW w:w="2438" w:type="dxa"/>
            <w:tcBorders>
              <w:top w:val="nil"/>
              <w:left w:val="single" w:sz="8" w:space="0" w:color="000000"/>
              <w:bottom w:val="nil"/>
              <w:right w:val="nil"/>
            </w:tcBorders>
            <w:shd w:val="clear" w:color="auto" w:fill="auto"/>
          </w:tcPr>
          <w:p w14:paraId="376D7ADC" w14:textId="77777777" w:rsidR="0030208D" w:rsidRPr="00975B07" w:rsidRDefault="0030208D" w:rsidP="004A6D2F">
            <w:r w:rsidRPr="00975B07">
              <w:t>Appendix 3</w:t>
            </w:r>
          </w:p>
        </w:tc>
        <w:tc>
          <w:tcPr>
            <w:tcW w:w="6658" w:type="dxa"/>
            <w:tcBorders>
              <w:top w:val="nil"/>
              <w:left w:val="nil"/>
              <w:bottom w:val="nil"/>
              <w:right w:val="single" w:sz="8" w:space="0" w:color="000000"/>
            </w:tcBorders>
          </w:tcPr>
          <w:p w14:paraId="7E0F245B" w14:textId="517832BC" w:rsidR="0030208D" w:rsidRPr="001356F1" w:rsidRDefault="006D22A4" w:rsidP="004A6D2F">
            <w:r>
              <w:t>Exempt Appendix 3 – Not For Publication</w:t>
            </w:r>
          </w:p>
        </w:tc>
      </w:tr>
      <w:tr w:rsidR="0030208D" w:rsidRPr="00975B07" w14:paraId="558784C7" w14:textId="77777777" w:rsidTr="00E23DC1">
        <w:tc>
          <w:tcPr>
            <w:tcW w:w="2438" w:type="dxa"/>
            <w:tcBorders>
              <w:top w:val="nil"/>
              <w:left w:val="single" w:sz="8" w:space="0" w:color="000000"/>
              <w:bottom w:val="nil"/>
              <w:right w:val="nil"/>
            </w:tcBorders>
            <w:shd w:val="clear" w:color="auto" w:fill="auto"/>
          </w:tcPr>
          <w:p w14:paraId="6CCEE741" w14:textId="77777777" w:rsidR="0030208D" w:rsidRPr="00975B07" w:rsidRDefault="0030208D" w:rsidP="004A6D2F">
            <w:r w:rsidRPr="00975B07">
              <w:t>Appendix 4</w:t>
            </w:r>
          </w:p>
        </w:tc>
        <w:tc>
          <w:tcPr>
            <w:tcW w:w="6658" w:type="dxa"/>
            <w:tcBorders>
              <w:top w:val="nil"/>
              <w:left w:val="nil"/>
              <w:bottom w:val="nil"/>
              <w:right w:val="single" w:sz="8" w:space="0" w:color="000000"/>
            </w:tcBorders>
          </w:tcPr>
          <w:p w14:paraId="588A87C5" w14:textId="0B3F2427" w:rsidR="0030208D" w:rsidRPr="001356F1" w:rsidRDefault="00644D4F" w:rsidP="004A6D2F">
            <w:r>
              <w:t>Equalities Impact Assessment</w:t>
            </w:r>
          </w:p>
        </w:tc>
      </w:tr>
      <w:tr w:rsidR="00DF5306" w:rsidRPr="00975B07" w14:paraId="4FB303B8" w14:textId="77777777" w:rsidTr="00E23DC1">
        <w:tc>
          <w:tcPr>
            <w:tcW w:w="2438" w:type="dxa"/>
            <w:tcBorders>
              <w:top w:val="nil"/>
              <w:left w:val="single" w:sz="8" w:space="0" w:color="000000"/>
              <w:bottom w:val="single" w:sz="4" w:space="0" w:color="auto"/>
              <w:right w:val="nil"/>
            </w:tcBorders>
            <w:shd w:val="clear" w:color="auto" w:fill="auto"/>
          </w:tcPr>
          <w:p w14:paraId="08795B3C" w14:textId="03EB9B84" w:rsidR="00DF5306" w:rsidRPr="00975B07" w:rsidRDefault="00644D4F" w:rsidP="004A6D2F">
            <w:r>
              <w:t>Appendix 5</w:t>
            </w:r>
          </w:p>
        </w:tc>
        <w:tc>
          <w:tcPr>
            <w:tcW w:w="6658" w:type="dxa"/>
            <w:tcBorders>
              <w:top w:val="nil"/>
              <w:left w:val="nil"/>
              <w:bottom w:val="single" w:sz="4" w:space="0" w:color="auto"/>
              <w:right w:val="single" w:sz="8" w:space="0" w:color="000000"/>
            </w:tcBorders>
          </w:tcPr>
          <w:p w14:paraId="32ADC6DE" w14:textId="24700B19" w:rsidR="00DF5306" w:rsidRPr="001356F1" w:rsidRDefault="004E0021" w:rsidP="004A6D2F">
            <w:r>
              <w:t>Exempt Appendix 5 – Not For Publication</w:t>
            </w:r>
          </w:p>
        </w:tc>
      </w:tr>
    </w:tbl>
    <w:p w14:paraId="4AFDBBEE" w14:textId="77777777" w:rsidR="0040736F" w:rsidRPr="001356F1" w:rsidRDefault="00F66DCA" w:rsidP="00833A4F">
      <w:pPr>
        <w:pStyle w:val="Heading1"/>
      </w:pPr>
      <w:r w:rsidRPr="001356F1">
        <w:t>Introduction and b</w:t>
      </w:r>
      <w:r w:rsidR="00151888" w:rsidRPr="001356F1">
        <w:t>ackground</w:t>
      </w:r>
      <w:r w:rsidR="00404032" w:rsidRPr="001356F1">
        <w:t xml:space="preserve"> </w:t>
      </w:r>
    </w:p>
    <w:p w14:paraId="6BF2AB08" w14:textId="4C1A6C64" w:rsidR="00F2086C" w:rsidRPr="0053093B" w:rsidRDefault="003B1DCC" w:rsidP="00F720D2">
      <w:pPr>
        <w:pStyle w:val="ListParagraph"/>
        <w:numPr>
          <w:ilvl w:val="0"/>
          <w:numId w:val="1"/>
        </w:numPr>
        <w:ind w:left="426" w:hanging="426"/>
        <w:jc w:val="both"/>
        <w:rPr>
          <w:rStyle w:val="normaltextrun"/>
        </w:rPr>
      </w:pPr>
      <w:r>
        <w:rPr>
          <w:rStyle w:val="normaltextrun"/>
          <w:rFonts w:cs="Arial"/>
          <w:shd w:val="clear" w:color="auto" w:fill="FFFFFF"/>
        </w:rPr>
        <w:t>The Cabinet</w:t>
      </w:r>
      <w:r w:rsidR="00E92A34">
        <w:rPr>
          <w:rStyle w:val="normaltextrun"/>
          <w:rFonts w:cs="Arial"/>
          <w:shd w:val="clear" w:color="auto" w:fill="FFFFFF"/>
        </w:rPr>
        <w:t xml:space="preserve"> previously</w:t>
      </w:r>
      <w:r w:rsidR="00542431">
        <w:rPr>
          <w:rStyle w:val="normaltextrun"/>
          <w:rFonts w:cs="Arial"/>
          <w:shd w:val="clear" w:color="auto" w:fill="FFFFFF"/>
        </w:rPr>
        <w:t xml:space="preserve"> approved delivery of the Covered Market Masterplan </w:t>
      </w:r>
      <w:r w:rsidR="601EB8D3">
        <w:rPr>
          <w:rStyle w:val="normaltextrun"/>
          <w:rFonts w:cs="Arial"/>
          <w:shd w:val="clear" w:color="auto" w:fill="FFFFFF"/>
        </w:rPr>
        <w:t>on 12</w:t>
      </w:r>
      <w:r w:rsidR="601EB8D3" w:rsidRPr="239A08D4">
        <w:rPr>
          <w:rStyle w:val="normaltextrun"/>
          <w:rFonts w:cs="Arial"/>
          <w:shd w:val="clear" w:color="auto" w:fill="FFFFFF"/>
          <w:vertAlign w:val="superscript"/>
        </w:rPr>
        <w:t>th</w:t>
      </w:r>
      <w:r w:rsidR="601EB8D3">
        <w:rPr>
          <w:rStyle w:val="normaltextrun"/>
          <w:rFonts w:cs="Arial"/>
          <w:shd w:val="clear" w:color="auto" w:fill="FFFFFF"/>
        </w:rPr>
        <w:t xml:space="preserve"> February 2023 </w:t>
      </w:r>
      <w:r w:rsidR="00542431">
        <w:rPr>
          <w:rStyle w:val="normaltextrun"/>
          <w:rFonts w:cs="Arial"/>
          <w:shd w:val="clear" w:color="auto" w:fill="FFFFFF"/>
        </w:rPr>
        <w:t xml:space="preserve">and a capital budget of £6.87m </w:t>
      </w:r>
      <w:r w:rsidR="32FDD5BB">
        <w:rPr>
          <w:rStyle w:val="normaltextrun"/>
          <w:rFonts w:cs="Arial"/>
          <w:shd w:val="clear" w:color="auto" w:fill="FFFFFF"/>
        </w:rPr>
        <w:t xml:space="preserve">was approved by the Full Council </w:t>
      </w:r>
      <w:r w:rsidR="000516AD">
        <w:rPr>
          <w:rStyle w:val="normaltextrun"/>
          <w:rFonts w:cs="Arial"/>
          <w:shd w:val="clear" w:color="auto" w:fill="FFFFFF"/>
        </w:rPr>
        <w:t>on</w:t>
      </w:r>
      <w:r w:rsidR="00E92A34">
        <w:rPr>
          <w:rStyle w:val="normaltextrun"/>
          <w:rFonts w:cs="Arial"/>
          <w:shd w:val="clear" w:color="auto" w:fill="FFFFFF"/>
        </w:rPr>
        <w:t xml:space="preserve"> </w:t>
      </w:r>
      <w:r w:rsidR="0080120E">
        <w:rPr>
          <w:rStyle w:val="normaltextrun"/>
          <w:rFonts w:cs="Arial"/>
          <w:shd w:val="clear" w:color="auto" w:fill="FFFFFF"/>
        </w:rPr>
        <w:t>16</w:t>
      </w:r>
      <w:r w:rsidR="00542431">
        <w:rPr>
          <w:rStyle w:val="normaltextrun"/>
          <w:rFonts w:cs="Arial"/>
          <w:sz w:val="19"/>
          <w:szCs w:val="19"/>
          <w:shd w:val="clear" w:color="auto" w:fill="FFFFFF"/>
          <w:vertAlign w:val="superscript"/>
        </w:rPr>
        <w:t>th</w:t>
      </w:r>
      <w:r w:rsidR="00542431">
        <w:rPr>
          <w:rStyle w:val="normaltextrun"/>
          <w:rFonts w:cs="Arial"/>
          <w:shd w:val="clear" w:color="auto" w:fill="FFFFFF"/>
        </w:rPr>
        <w:t xml:space="preserve"> February 2023</w:t>
      </w:r>
      <w:r w:rsidR="001653E5">
        <w:rPr>
          <w:rStyle w:val="normaltextrun"/>
          <w:rFonts w:cs="Arial"/>
          <w:shd w:val="clear" w:color="auto" w:fill="FFFFFF"/>
        </w:rPr>
        <w:t xml:space="preserve"> and included in the Council budget </w:t>
      </w:r>
      <w:r w:rsidR="009463B7">
        <w:rPr>
          <w:rStyle w:val="normaltextrun"/>
          <w:rFonts w:cs="Arial"/>
          <w:shd w:val="clear" w:color="auto" w:fill="FFFFFF"/>
        </w:rPr>
        <w:t>2023</w:t>
      </w:r>
      <w:r w:rsidR="00571091">
        <w:rPr>
          <w:rStyle w:val="normaltextrun"/>
          <w:rFonts w:cs="Arial"/>
          <w:shd w:val="clear" w:color="auto" w:fill="FFFFFF"/>
        </w:rPr>
        <w:t>-24</w:t>
      </w:r>
      <w:r w:rsidR="003A590C">
        <w:rPr>
          <w:rStyle w:val="normaltextrun"/>
          <w:rFonts w:cs="Arial"/>
          <w:shd w:val="clear" w:color="auto" w:fill="FFFFFF"/>
        </w:rPr>
        <w:t>.</w:t>
      </w:r>
      <w:r w:rsidR="00542431">
        <w:rPr>
          <w:rStyle w:val="normaltextrun"/>
          <w:rFonts w:cs="Arial"/>
          <w:shd w:val="clear" w:color="auto" w:fill="FFFFFF"/>
        </w:rPr>
        <w:t xml:space="preserve"> This included recognition of the need to ensure deliverable improvements </w:t>
      </w:r>
      <w:r w:rsidR="003A590C">
        <w:rPr>
          <w:rStyle w:val="normaltextrun"/>
          <w:rFonts w:cs="Arial"/>
          <w:shd w:val="clear" w:color="auto" w:fill="FFFFFF"/>
        </w:rPr>
        <w:t xml:space="preserve">to the Market </w:t>
      </w:r>
      <w:r w:rsidR="00542431">
        <w:rPr>
          <w:rStyle w:val="normaltextrun"/>
          <w:rFonts w:cs="Arial"/>
          <w:shd w:val="clear" w:color="auto" w:fill="FFFFFF"/>
        </w:rPr>
        <w:t>that are transformative enough to be worthwhile and increase footfall</w:t>
      </w:r>
      <w:r w:rsidR="0019145C">
        <w:rPr>
          <w:rStyle w:val="normaltextrun"/>
          <w:rFonts w:cs="Arial"/>
          <w:shd w:val="clear" w:color="auto" w:fill="FFFFFF"/>
        </w:rPr>
        <w:t xml:space="preserve"> </w:t>
      </w:r>
      <w:r w:rsidR="00E23DC1">
        <w:rPr>
          <w:rStyle w:val="normaltextrun"/>
          <w:rFonts w:cs="Arial"/>
          <w:shd w:val="clear" w:color="auto" w:fill="FFFFFF"/>
        </w:rPr>
        <w:t>and improve</w:t>
      </w:r>
      <w:r w:rsidR="00542431">
        <w:rPr>
          <w:rStyle w:val="normaltextrun"/>
          <w:rFonts w:cs="Arial"/>
          <w:shd w:val="clear" w:color="auto" w:fill="FFFFFF"/>
        </w:rPr>
        <w:t xml:space="preserve"> dwell time</w:t>
      </w:r>
      <w:r w:rsidR="00454B35">
        <w:rPr>
          <w:rStyle w:val="normaltextrun"/>
          <w:rFonts w:cs="Arial"/>
          <w:shd w:val="clear" w:color="auto" w:fill="FFFFFF"/>
        </w:rPr>
        <w:t xml:space="preserve"> to optimise</w:t>
      </w:r>
      <w:r w:rsidR="0067671C">
        <w:rPr>
          <w:rStyle w:val="normaltextrun"/>
          <w:rFonts w:cs="Arial"/>
          <w:shd w:val="clear" w:color="auto" w:fill="FFFFFF"/>
        </w:rPr>
        <w:t xml:space="preserve"> the use of the Market</w:t>
      </w:r>
      <w:r w:rsidR="00454B35">
        <w:rPr>
          <w:rStyle w:val="normaltextrun"/>
          <w:rFonts w:cs="Arial"/>
          <w:shd w:val="clear" w:color="auto" w:fill="FFFFFF"/>
        </w:rPr>
        <w:t>.</w:t>
      </w:r>
    </w:p>
    <w:p w14:paraId="02646C28" w14:textId="00D4E369" w:rsidR="004D5577" w:rsidRPr="00860BDB" w:rsidRDefault="00F2086C" w:rsidP="009B61F8">
      <w:pPr>
        <w:pStyle w:val="ListParagraph"/>
        <w:numPr>
          <w:ilvl w:val="0"/>
          <w:numId w:val="1"/>
        </w:numPr>
        <w:ind w:left="426" w:hanging="426"/>
        <w:jc w:val="both"/>
        <w:rPr>
          <w:rStyle w:val="eop"/>
        </w:rPr>
      </w:pPr>
      <w:r w:rsidRPr="1793EF56">
        <w:rPr>
          <w:rStyle w:val="normaltextrun"/>
          <w:rFonts w:cs="Arial"/>
        </w:rPr>
        <w:t xml:space="preserve">This report proposes </w:t>
      </w:r>
      <w:r w:rsidR="009B61F8" w:rsidRPr="1793EF56">
        <w:rPr>
          <w:rStyle w:val="normaltextrun"/>
          <w:rFonts w:cs="Arial"/>
        </w:rPr>
        <w:t>enhancements</w:t>
      </w:r>
      <w:r w:rsidRPr="1793EF56">
        <w:rPr>
          <w:rStyle w:val="normaltextrun"/>
          <w:rFonts w:cs="Arial"/>
        </w:rPr>
        <w:t xml:space="preserve"> to the original master</w:t>
      </w:r>
      <w:r w:rsidR="009B61F8" w:rsidRPr="1793EF56">
        <w:rPr>
          <w:rStyle w:val="normaltextrun"/>
          <w:rFonts w:cs="Arial"/>
        </w:rPr>
        <w:t xml:space="preserve">plan </w:t>
      </w:r>
      <w:r w:rsidR="008A7F2C">
        <w:rPr>
          <w:rStyle w:val="normaltextrun"/>
          <w:rFonts w:cs="Arial"/>
        </w:rPr>
        <w:t xml:space="preserve">for a major works programme </w:t>
      </w:r>
      <w:r w:rsidR="009B61F8" w:rsidRPr="1793EF56">
        <w:rPr>
          <w:rStyle w:val="normaltextrun"/>
          <w:rFonts w:cs="Arial"/>
        </w:rPr>
        <w:t>coinciding</w:t>
      </w:r>
      <w:r w:rsidR="004D5577" w:rsidRPr="1793EF56">
        <w:rPr>
          <w:rStyle w:val="eop"/>
          <w:rFonts w:cs="Arial"/>
        </w:rPr>
        <w:t xml:space="preserve"> with the Market</w:t>
      </w:r>
      <w:r w:rsidR="00D4231B" w:rsidRPr="1793EF56">
        <w:rPr>
          <w:rStyle w:val="eop"/>
          <w:rFonts w:cs="Arial"/>
        </w:rPr>
        <w:t>’</w:t>
      </w:r>
      <w:r w:rsidR="004D5577" w:rsidRPr="1793EF56">
        <w:rPr>
          <w:rStyle w:val="eop"/>
          <w:rFonts w:cs="Arial"/>
        </w:rPr>
        <w:t>s 250</w:t>
      </w:r>
      <w:r w:rsidR="004D5577" w:rsidRPr="0053093B">
        <w:rPr>
          <w:rStyle w:val="eop"/>
          <w:rFonts w:cs="Arial"/>
          <w:vertAlign w:val="superscript"/>
        </w:rPr>
        <w:t>th</w:t>
      </w:r>
      <w:r w:rsidR="004D5577" w:rsidRPr="1793EF56">
        <w:rPr>
          <w:rStyle w:val="eop"/>
          <w:rFonts w:cs="Arial"/>
        </w:rPr>
        <w:t xml:space="preserve"> anniversary </w:t>
      </w:r>
      <w:r w:rsidR="004164D1" w:rsidRPr="1793EF56">
        <w:rPr>
          <w:rStyle w:val="eop"/>
          <w:rFonts w:cs="Arial"/>
        </w:rPr>
        <w:t xml:space="preserve">and </w:t>
      </w:r>
      <w:r w:rsidR="009B61F8" w:rsidRPr="1793EF56">
        <w:rPr>
          <w:rStyle w:val="eop"/>
          <w:rFonts w:cs="Arial"/>
        </w:rPr>
        <w:t xml:space="preserve">which continue to </w:t>
      </w:r>
      <w:r w:rsidR="004164D1" w:rsidRPr="1793EF56">
        <w:rPr>
          <w:rStyle w:val="eop"/>
          <w:rFonts w:cs="Arial"/>
        </w:rPr>
        <w:t xml:space="preserve">support the </w:t>
      </w:r>
      <w:r w:rsidR="00474126" w:rsidRPr="1793EF56">
        <w:rPr>
          <w:rStyle w:val="eop"/>
          <w:rFonts w:cs="Arial"/>
        </w:rPr>
        <w:t xml:space="preserve">core aims of the market to </w:t>
      </w:r>
      <w:r w:rsidR="00A74B97" w:rsidRPr="1793EF56">
        <w:rPr>
          <w:rStyle w:val="eop"/>
          <w:rFonts w:cs="Arial"/>
        </w:rPr>
        <w:t>be</w:t>
      </w:r>
      <w:r w:rsidR="00474126" w:rsidRPr="1793EF56">
        <w:rPr>
          <w:rStyle w:val="eop"/>
          <w:rFonts w:cs="Arial"/>
        </w:rPr>
        <w:t xml:space="preserve"> a place </w:t>
      </w:r>
      <w:r w:rsidR="00A74B97" w:rsidRPr="1793EF56">
        <w:rPr>
          <w:rStyle w:val="eop"/>
          <w:rFonts w:cs="Arial"/>
        </w:rPr>
        <w:t>that can support a divers</w:t>
      </w:r>
      <w:r w:rsidR="007211D2" w:rsidRPr="1793EF56">
        <w:rPr>
          <w:rStyle w:val="eop"/>
          <w:rFonts w:cs="Arial"/>
        </w:rPr>
        <w:t>e</w:t>
      </w:r>
      <w:r w:rsidR="00A74B97" w:rsidRPr="1793EF56">
        <w:rPr>
          <w:rStyle w:val="eop"/>
          <w:rFonts w:cs="Arial"/>
        </w:rPr>
        <w:t xml:space="preserve"> range of traders </w:t>
      </w:r>
      <w:r w:rsidR="007211D2" w:rsidRPr="1793EF56">
        <w:rPr>
          <w:rStyle w:val="eop"/>
          <w:rFonts w:cs="Arial"/>
        </w:rPr>
        <w:t>in the heart</w:t>
      </w:r>
      <w:r w:rsidR="001D1D4E" w:rsidRPr="1793EF56">
        <w:rPr>
          <w:rStyle w:val="eop"/>
          <w:rFonts w:cs="Arial"/>
        </w:rPr>
        <w:t xml:space="preserve"> </w:t>
      </w:r>
      <w:r w:rsidR="00474126" w:rsidRPr="1793EF56">
        <w:rPr>
          <w:rStyle w:val="eop"/>
          <w:rFonts w:cs="Arial"/>
        </w:rPr>
        <w:t>of Oxford</w:t>
      </w:r>
      <w:r w:rsidR="00261F1A" w:rsidRPr="1793EF56">
        <w:rPr>
          <w:rStyle w:val="eop"/>
          <w:rFonts w:cs="Arial"/>
        </w:rPr>
        <w:t xml:space="preserve">. </w:t>
      </w:r>
      <w:r w:rsidR="007639C1" w:rsidRPr="1793EF56">
        <w:rPr>
          <w:rStyle w:val="eop"/>
          <w:rFonts w:cs="Arial"/>
        </w:rPr>
        <w:t>The</w:t>
      </w:r>
      <w:r w:rsidR="006A18EC" w:rsidRPr="1793EF56">
        <w:rPr>
          <w:rStyle w:val="eop"/>
          <w:rFonts w:cs="Arial"/>
        </w:rPr>
        <w:t xml:space="preserve"> proposals</w:t>
      </w:r>
      <w:r w:rsidR="007639C1" w:rsidRPr="1793EF56">
        <w:rPr>
          <w:rStyle w:val="eop"/>
          <w:rFonts w:cs="Arial"/>
        </w:rPr>
        <w:t xml:space="preserve"> are a</w:t>
      </w:r>
      <w:r w:rsidR="00474126" w:rsidRPr="1793EF56">
        <w:rPr>
          <w:rStyle w:val="eop"/>
          <w:rFonts w:cs="Arial"/>
        </w:rPr>
        <w:t xml:space="preserve"> </w:t>
      </w:r>
      <w:r w:rsidR="004164D1" w:rsidRPr="1793EF56">
        <w:rPr>
          <w:rStyle w:val="eop"/>
          <w:rFonts w:cs="Arial"/>
        </w:rPr>
        <w:t>continu</w:t>
      </w:r>
      <w:r w:rsidR="007639C1" w:rsidRPr="1793EF56">
        <w:rPr>
          <w:rStyle w:val="eop"/>
          <w:rFonts w:cs="Arial"/>
        </w:rPr>
        <w:t>ation of the</w:t>
      </w:r>
      <w:r w:rsidR="004164D1" w:rsidRPr="1793EF56">
        <w:rPr>
          <w:rStyle w:val="eop"/>
          <w:rFonts w:cs="Arial"/>
        </w:rPr>
        <w:t xml:space="preserve"> evolution of the market</w:t>
      </w:r>
      <w:r w:rsidR="00CD23D6" w:rsidRPr="1793EF56">
        <w:rPr>
          <w:rStyle w:val="eop"/>
          <w:rFonts w:cs="Arial"/>
        </w:rPr>
        <w:t xml:space="preserve"> </w:t>
      </w:r>
      <w:r w:rsidR="002D5890" w:rsidRPr="1793EF56">
        <w:rPr>
          <w:rStyle w:val="eop"/>
          <w:rFonts w:cs="Arial"/>
        </w:rPr>
        <w:t xml:space="preserve">and a process which has helped it </w:t>
      </w:r>
      <w:r w:rsidR="004C547A" w:rsidRPr="1793EF56">
        <w:rPr>
          <w:rStyle w:val="eop"/>
          <w:rFonts w:cs="Arial"/>
        </w:rPr>
        <w:t>maintain</w:t>
      </w:r>
      <w:r w:rsidR="002D5890" w:rsidRPr="1793EF56">
        <w:rPr>
          <w:rStyle w:val="eop"/>
          <w:rFonts w:cs="Arial"/>
        </w:rPr>
        <w:t xml:space="preserve"> its </w:t>
      </w:r>
      <w:r w:rsidR="004C547A" w:rsidRPr="1793EF56">
        <w:rPr>
          <w:rStyle w:val="eop"/>
          <w:rFonts w:cs="Arial"/>
        </w:rPr>
        <w:t>vital</w:t>
      </w:r>
      <w:r w:rsidR="002D5890" w:rsidRPr="1793EF56">
        <w:rPr>
          <w:rStyle w:val="eop"/>
          <w:rFonts w:cs="Arial"/>
        </w:rPr>
        <w:t xml:space="preserve"> function </w:t>
      </w:r>
      <w:r w:rsidR="004C547A" w:rsidRPr="1793EF56">
        <w:rPr>
          <w:rFonts w:cs="Arial"/>
        </w:rPr>
        <w:t>since its inception</w:t>
      </w:r>
      <w:r w:rsidR="00266952" w:rsidRPr="1793EF56">
        <w:rPr>
          <w:rStyle w:val="eop"/>
          <w:rFonts w:cs="Arial"/>
        </w:rPr>
        <w:t>.</w:t>
      </w:r>
      <w:r w:rsidR="007639C1" w:rsidRPr="1793EF56">
        <w:rPr>
          <w:rStyle w:val="eop"/>
          <w:rFonts w:cs="Arial"/>
        </w:rPr>
        <w:t xml:space="preserve"> </w:t>
      </w:r>
      <w:r w:rsidR="00474126" w:rsidRPr="1793EF56">
        <w:rPr>
          <w:rStyle w:val="eop"/>
          <w:rFonts w:cs="Arial"/>
        </w:rPr>
        <w:t xml:space="preserve"> </w:t>
      </w:r>
    </w:p>
    <w:p w14:paraId="24EDD9EF" w14:textId="2C898ADF" w:rsidR="7E2C8B19" w:rsidRDefault="7E2C8B19" w:rsidP="1793EF56">
      <w:pPr>
        <w:pStyle w:val="ListParagraph"/>
        <w:numPr>
          <w:ilvl w:val="0"/>
          <w:numId w:val="1"/>
        </w:numPr>
        <w:ind w:left="426" w:hanging="426"/>
        <w:jc w:val="both"/>
        <w:rPr>
          <w:rStyle w:val="eop"/>
          <w:rFonts w:cs="Arial"/>
        </w:rPr>
      </w:pPr>
      <w:r w:rsidRPr="4DA8B2D2">
        <w:rPr>
          <w:rStyle w:val="eop"/>
          <w:rFonts w:cs="Arial"/>
        </w:rPr>
        <w:t xml:space="preserve">The 2020 leasing strategy makes it clear that the market will continue to be a destination for </w:t>
      </w:r>
      <w:r w:rsidRPr="0D6FF4F2">
        <w:rPr>
          <w:rStyle w:val="eop"/>
          <w:rFonts w:cs="Arial"/>
        </w:rPr>
        <w:t>local independent retailers</w:t>
      </w:r>
      <w:r w:rsidR="04940D1F" w:rsidRPr="0D6FF4F2">
        <w:rPr>
          <w:rStyle w:val="eop"/>
          <w:rFonts w:cs="Arial"/>
        </w:rPr>
        <w:t xml:space="preserve">; and will maintain a mix of retailers whereby </w:t>
      </w:r>
      <w:r w:rsidR="1E79985E" w:rsidRPr="349E3954">
        <w:rPr>
          <w:rStyle w:val="eop"/>
          <w:rFonts w:cs="Arial"/>
        </w:rPr>
        <w:t>(</w:t>
      </w:r>
      <w:r w:rsidR="1E79985E" w:rsidRPr="59B5B94F">
        <w:rPr>
          <w:rStyle w:val="eop"/>
          <w:rFonts w:cs="Arial"/>
        </w:rPr>
        <w:t xml:space="preserve">based on </w:t>
      </w:r>
      <w:r w:rsidR="28F50278" w:rsidRPr="43DA65A7">
        <w:rPr>
          <w:rStyle w:val="eop"/>
          <w:rFonts w:cs="Arial"/>
        </w:rPr>
        <w:t xml:space="preserve">the </w:t>
      </w:r>
      <w:r w:rsidR="1E79985E" w:rsidRPr="59B5B94F">
        <w:rPr>
          <w:rStyle w:val="eop"/>
          <w:rFonts w:cs="Arial"/>
        </w:rPr>
        <w:t xml:space="preserve">number of units) </w:t>
      </w:r>
      <w:r w:rsidR="04940D1F" w:rsidRPr="59B5B94F">
        <w:rPr>
          <w:rStyle w:val="eop"/>
          <w:rFonts w:cs="Arial"/>
        </w:rPr>
        <w:t xml:space="preserve">33% are </w:t>
      </w:r>
      <w:r w:rsidR="04940D1F" w:rsidRPr="349E3954">
        <w:rPr>
          <w:rStyle w:val="eop"/>
          <w:rFonts w:cs="Arial"/>
        </w:rPr>
        <w:t>food &amp; beverage; 33% are convenience goods; and 3</w:t>
      </w:r>
      <w:r w:rsidR="59A9893F" w:rsidRPr="239A08D4">
        <w:rPr>
          <w:rStyle w:val="eop"/>
          <w:rFonts w:cs="Arial"/>
        </w:rPr>
        <w:t>4</w:t>
      </w:r>
      <w:r w:rsidR="04940D1F" w:rsidRPr="349E3954">
        <w:rPr>
          <w:rStyle w:val="eop"/>
          <w:rFonts w:cs="Arial"/>
        </w:rPr>
        <w:t>% are comparison/service goods</w:t>
      </w:r>
      <w:r w:rsidR="643E9FFB" w:rsidRPr="59B5B94F">
        <w:rPr>
          <w:rStyle w:val="eop"/>
          <w:rFonts w:cs="Arial"/>
        </w:rPr>
        <w:t xml:space="preserve">. </w:t>
      </w:r>
      <w:r w:rsidR="7FB0BB1A" w:rsidRPr="1433ECAE">
        <w:rPr>
          <w:rStyle w:val="eop"/>
          <w:rFonts w:cs="Arial"/>
        </w:rPr>
        <w:t>The retail market</w:t>
      </w:r>
      <w:r w:rsidR="277BC2A3" w:rsidRPr="1433ECAE">
        <w:rPr>
          <w:rStyle w:val="eop"/>
          <w:rFonts w:cs="Arial"/>
        </w:rPr>
        <w:t xml:space="preserve"> and the way in which we shop</w:t>
      </w:r>
      <w:r w:rsidR="7FB0BB1A" w:rsidRPr="2487ED78">
        <w:rPr>
          <w:rStyle w:val="eop"/>
          <w:rFonts w:cs="Arial"/>
        </w:rPr>
        <w:t xml:space="preserve"> has changed significantly over recent years</w:t>
      </w:r>
      <w:r w:rsidR="7FB0BB1A" w:rsidRPr="75CC0860">
        <w:rPr>
          <w:rStyle w:val="eop"/>
          <w:rFonts w:cs="Arial"/>
        </w:rPr>
        <w:t>, there has been a reduction</w:t>
      </w:r>
      <w:r w:rsidR="7FB0BB1A" w:rsidRPr="2487ED78">
        <w:rPr>
          <w:rStyle w:val="eop"/>
          <w:rFonts w:cs="Arial"/>
        </w:rPr>
        <w:t xml:space="preserve"> of </w:t>
      </w:r>
      <w:r w:rsidR="7FB0BB1A" w:rsidRPr="75CC0860">
        <w:rPr>
          <w:rStyle w:val="eop"/>
          <w:rFonts w:cs="Arial"/>
        </w:rPr>
        <w:t xml:space="preserve">“traditional” high street operators, such as </w:t>
      </w:r>
      <w:r w:rsidR="7FB0BB1A" w:rsidRPr="1433ECAE">
        <w:rPr>
          <w:rStyle w:val="eop"/>
          <w:rFonts w:cs="Arial"/>
        </w:rPr>
        <w:t>greengrocers, butcher</w:t>
      </w:r>
      <w:r w:rsidR="2D1840DD" w:rsidRPr="1433ECAE">
        <w:rPr>
          <w:rStyle w:val="eop"/>
          <w:rFonts w:cs="Arial"/>
        </w:rPr>
        <w:t>s, and bakeries</w:t>
      </w:r>
      <w:r w:rsidR="7DC8772B" w:rsidRPr="0118511E">
        <w:rPr>
          <w:rStyle w:val="eop"/>
          <w:rFonts w:cs="Arial"/>
        </w:rPr>
        <w:t xml:space="preserve">. Where possible we </w:t>
      </w:r>
      <w:r w:rsidR="7DC8772B" w:rsidRPr="57B34858">
        <w:rPr>
          <w:rStyle w:val="eop"/>
          <w:rFonts w:cs="Arial"/>
        </w:rPr>
        <w:t xml:space="preserve">will </w:t>
      </w:r>
      <w:r w:rsidR="7DC8772B" w:rsidRPr="09373CB4">
        <w:rPr>
          <w:rStyle w:val="eop"/>
          <w:rFonts w:cs="Arial"/>
        </w:rPr>
        <w:t xml:space="preserve">continue to work with </w:t>
      </w:r>
      <w:r w:rsidR="7DC8772B" w:rsidRPr="091F0F9B">
        <w:rPr>
          <w:rStyle w:val="eop"/>
          <w:rFonts w:cs="Arial"/>
        </w:rPr>
        <w:t xml:space="preserve">these </w:t>
      </w:r>
      <w:r w:rsidR="7DC8772B" w:rsidRPr="14B015DA">
        <w:rPr>
          <w:rStyle w:val="eop"/>
          <w:rFonts w:cs="Arial"/>
        </w:rPr>
        <w:t xml:space="preserve">traditional </w:t>
      </w:r>
      <w:r w:rsidR="7DC8772B" w:rsidRPr="201D8EF3">
        <w:rPr>
          <w:rStyle w:val="eop"/>
          <w:rFonts w:cs="Arial"/>
        </w:rPr>
        <w:t xml:space="preserve">operators to </w:t>
      </w:r>
      <w:r w:rsidR="7DC8772B" w:rsidRPr="56635BCF">
        <w:rPr>
          <w:rStyle w:val="eop"/>
          <w:rFonts w:cs="Arial"/>
        </w:rPr>
        <w:t xml:space="preserve">help them </w:t>
      </w:r>
      <w:r w:rsidR="7DC8772B" w:rsidRPr="633BD865">
        <w:rPr>
          <w:rStyle w:val="eop"/>
          <w:rFonts w:cs="Arial"/>
        </w:rPr>
        <w:t xml:space="preserve">maintain a </w:t>
      </w:r>
      <w:r w:rsidR="7DC8772B" w:rsidRPr="5BB1A680">
        <w:rPr>
          <w:rStyle w:val="eop"/>
          <w:rFonts w:cs="Arial"/>
        </w:rPr>
        <w:t xml:space="preserve">presence within the </w:t>
      </w:r>
      <w:r w:rsidR="7DC8772B" w:rsidRPr="360ECB0B">
        <w:rPr>
          <w:rStyle w:val="eop"/>
          <w:rFonts w:cs="Arial"/>
        </w:rPr>
        <w:t xml:space="preserve">market. </w:t>
      </w:r>
    </w:p>
    <w:p w14:paraId="714568B3" w14:textId="36B5FA32" w:rsidR="00510CFA" w:rsidRPr="00510CFA" w:rsidRDefault="0067671C" w:rsidP="00F720D2">
      <w:pPr>
        <w:pStyle w:val="ListParagraph"/>
        <w:numPr>
          <w:ilvl w:val="0"/>
          <w:numId w:val="1"/>
        </w:numPr>
        <w:ind w:left="426" w:hanging="426"/>
        <w:jc w:val="both"/>
      </w:pPr>
      <w:r>
        <w:t xml:space="preserve">The original Cabinet report </w:t>
      </w:r>
      <w:r w:rsidR="00733E74">
        <w:t xml:space="preserve">acknowledged that the </w:t>
      </w:r>
      <w:r w:rsidR="003060C2">
        <w:t xml:space="preserve">masterplan </w:t>
      </w:r>
      <w:r w:rsidR="00733E74">
        <w:t xml:space="preserve">proposals were in concept form </w:t>
      </w:r>
      <w:r w:rsidR="00B419D1">
        <w:t>and would be subject to further detailed design and costing.</w:t>
      </w:r>
      <w:r w:rsidR="008A4FF1">
        <w:t xml:space="preserve"> </w:t>
      </w:r>
      <w:r w:rsidR="00FD404C">
        <w:t>A key u</w:t>
      </w:r>
      <w:r w:rsidR="00842DE6">
        <w:t xml:space="preserve">ncertainty </w:t>
      </w:r>
      <w:r w:rsidR="00FD404C">
        <w:t xml:space="preserve">noted in the risk register was </w:t>
      </w:r>
      <w:r w:rsidR="00842DE6">
        <w:t>regarding</w:t>
      </w:r>
      <w:r w:rsidR="00397BEF">
        <w:t xml:space="preserve"> the extent of services replacement</w:t>
      </w:r>
      <w:r w:rsidR="00842DE6">
        <w:t xml:space="preserve">. </w:t>
      </w:r>
      <w:r w:rsidR="005F633F">
        <w:t>Therefore</w:t>
      </w:r>
      <w:r w:rsidR="00842DE6">
        <w:t xml:space="preserve"> f</w:t>
      </w:r>
      <w:r w:rsidR="00510CFA" w:rsidRPr="00510CFA">
        <w:t xml:space="preserve">ollowing approval of the masterplan </w:t>
      </w:r>
      <w:r w:rsidR="00510CFA">
        <w:t>and budget</w:t>
      </w:r>
      <w:r w:rsidR="007A2A71">
        <w:t>,</w:t>
      </w:r>
      <w:r w:rsidR="00510CFA">
        <w:t xml:space="preserve"> </w:t>
      </w:r>
      <w:r w:rsidR="00510CFA" w:rsidRPr="00510CFA">
        <w:t xml:space="preserve">further work was carried out by the Property Services team to </w:t>
      </w:r>
      <w:r w:rsidR="004607DF">
        <w:t xml:space="preserve">better </w:t>
      </w:r>
      <w:r w:rsidR="00510CFA" w:rsidRPr="00510CFA">
        <w:t>understand the scope</w:t>
      </w:r>
      <w:r w:rsidR="00F10D5B">
        <w:t xml:space="preserve"> </w:t>
      </w:r>
      <w:r w:rsidR="00510CFA" w:rsidRPr="00510CFA">
        <w:t xml:space="preserve">of the essential services works </w:t>
      </w:r>
      <w:r w:rsidR="003A59A9">
        <w:t>and which confirmed</w:t>
      </w:r>
      <w:r w:rsidR="00510CFA" w:rsidRPr="00510CFA">
        <w:t xml:space="preserve"> the need for full replacement of the existing drainage, electrical and other utilities.</w:t>
      </w:r>
      <w:r w:rsidR="00140824">
        <w:t xml:space="preserve"> </w:t>
      </w:r>
    </w:p>
    <w:p w14:paraId="0ECE82F5" w14:textId="7F548A11" w:rsidR="00510CFA" w:rsidRPr="00510CFA" w:rsidRDefault="00510CFA" w:rsidP="00F720D2">
      <w:pPr>
        <w:pStyle w:val="ListParagraph"/>
        <w:numPr>
          <w:ilvl w:val="0"/>
          <w:numId w:val="1"/>
        </w:numPr>
        <w:ind w:left="426" w:hanging="426"/>
        <w:jc w:val="both"/>
      </w:pPr>
      <w:r w:rsidRPr="00510CFA">
        <w:t xml:space="preserve">A full consultant team was </w:t>
      </w:r>
      <w:r w:rsidR="00EF1F2C">
        <w:t xml:space="preserve">then </w:t>
      </w:r>
      <w:r w:rsidRPr="00510CFA">
        <w:t xml:space="preserve">appointed in June 2024 to deliver the masterplan including the essential works and </w:t>
      </w:r>
      <w:r w:rsidR="00F21FAB">
        <w:t xml:space="preserve">review </w:t>
      </w:r>
      <w:r w:rsidRPr="00510CFA">
        <w:t>budget implication</w:t>
      </w:r>
      <w:r w:rsidR="00156EBF">
        <w:t>s before moving forward to RIBA Stage 3 Detailed Design</w:t>
      </w:r>
      <w:r w:rsidR="005F494C">
        <w:t xml:space="preserve">. </w:t>
      </w:r>
      <w:r w:rsidR="00932A55">
        <w:t xml:space="preserve">The scope </w:t>
      </w:r>
      <w:r w:rsidR="003A72B4">
        <w:t xml:space="preserve">of works acknowledged increasing cost pressures from </w:t>
      </w:r>
      <w:r w:rsidR="00F10D5B">
        <w:t>the essential</w:t>
      </w:r>
      <w:r w:rsidR="003A72B4">
        <w:t xml:space="preserve"> services replacement works and construction cost inflation and </w:t>
      </w:r>
      <w:r w:rsidR="00941B47">
        <w:t xml:space="preserve">therefore </w:t>
      </w:r>
      <w:r w:rsidR="00932A55">
        <w:t>included</w:t>
      </w:r>
      <w:r w:rsidR="00932A55" w:rsidRPr="00510CFA">
        <w:t xml:space="preserve"> a key Stage 2 Brief to review the masterplan </w:t>
      </w:r>
      <w:r w:rsidR="003A72B4">
        <w:t xml:space="preserve">and budget </w:t>
      </w:r>
      <w:r w:rsidR="00932A55" w:rsidRPr="00510CFA">
        <w:t>proposals</w:t>
      </w:r>
      <w:r w:rsidR="008032C6">
        <w:t xml:space="preserve">. </w:t>
      </w:r>
    </w:p>
    <w:p w14:paraId="06547DA1" w14:textId="650DF27F" w:rsidR="00860BDB" w:rsidRPr="009A2648" w:rsidRDefault="00510CFA" w:rsidP="00F720D2">
      <w:pPr>
        <w:pStyle w:val="ListParagraph"/>
        <w:numPr>
          <w:ilvl w:val="0"/>
          <w:numId w:val="1"/>
        </w:numPr>
        <w:ind w:left="426" w:hanging="426"/>
        <w:jc w:val="both"/>
        <w:rPr>
          <w:rStyle w:val="normaltextrun"/>
        </w:rPr>
      </w:pPr>
      <w:r w:rsidRPr="00510CFA">
        <w:t xml:space="preserve">The Stage 2 review has now been completed and has </w:t>
      </w:r>
      <w:r w:rsidR="00E74A98">
        <w:t>incorporated</w:t>
      </w:r>
      <w:r w:rsidRPr="00510CFA">
        <w:t xml:space="preserve"> cost implications of the </w:t>
      </w:r>
      <w:r w:rsidR="38B7BEBF" w:rsidRPr="00510CFA">
        <w:t xml:space="preserve">essential </w:t>
      </w:r>
      <w:r w:rsidRPr="00510CFA">
        <w:t xml:space="preserve">services replacement works </w:t>
      </w:r>
      <w:r w:rsidR="007C1B60">
        <w:t xml:space="preserve">as well as inflationary pressures on the original scope. The review </w:t>
      </w:r>
      <w:r w:rsidR="00E74A98">
        <w:t xml:space="preserve">has </w:t>
      </w:r>
      <w:r w:rsidR="007C1B60">
        <w:t xml:space="preserve">also </w:t>
      </w:r>
      <w:r w:rsidRPr="00510CFA">
        <w:t xml:space="preserve">identified </w:t>
      </w:r>
      <w:r w:rsidR="007C1B60">
        <w:t>the need for additional</w:t>
      </w:r>
      <w:r w:rsidR="00915583">
        <w:t xml:space="preserve"> works </w:t>
      </w:r>
      <w:r w:rsidR="00171938">
        <w:t>to</w:t>
      </w:r>
      <w:r w:rsidR="006A4DB2">
        <w:t xml:space="preserve"> the Market to</w:t>
      </w:r>
      <w:r w:rsidR="00171938">
        <w:t xml:space="preserve"> benefit</w:t>
      </w:r>
      <w:r w:rsidRPr="00510CFA">
        <w:t xml:space="preserve"> the success of the project</w:t>
      </w:r>
      <w:r w:rsidR="7D22722E" w:rsidRPr="00510CFA">
        <w:t xml:space="preserve"> and future proof the assets long-term </w:t>
      </w:r>
      <w:r w:rsidR="7D22722E" w:rsidRPr="00510CFA">
        <w:lastRenderedPageBreak/>
        <w:t>performance</w:t>
      </w:r>
      <w:r w:rsidR="00C518B2">
        <w:t xml:space="preserve">. </w:t>
      </w:r>
      <w:r w:rsidR="00C518B2">
        <w:rPr>
          <w:rStyle w:val="normaltextrun"/>
          <w:rFonts w:cs="Arial"/>
          <w:shd w:val="clear" w:color="auto" w:fill="FFFFFF"/>
        </w:rPr>
        <w:t xml:space="preserve">These </w:t>
      </w:r>
      <w:r w:rsidR="00822058">
        <w:rPr>
          <w:rStyle w:val="normaltextrun"/>
          <w:rFonts w:cs="Arial"/>
          <w:shd w:val="clear" w:color="auto" w:fill="FFFFFF"/>
        </w:rPr>
        <w:t xml:space="preserve">are detailed in </w:t>
      </w:r>
      <w:r w:rsidR="00571355">
        <w:rPr>
          <w:rStyle w:val="normaltextrun"/>
          <w:rFonts w:cs="Arial"/>
          <w:shd w:val="clear" w:color="auto" w:fill="FFFFFF"/>
        </w:rPr>
        <w:t xml:space="preserve">paragraph </w:t>
      </w:r>
      <w:r w:rsidR="00CE20F9">
        <w:rPr>
          <w:rStyle w:val="normaltextrun"/>
          <w:rFonts w:cs="Arial"/>
          <w:shd w:val="clear" w:color="auto" w:fill="FFFFFF"/>
        </w:rPr>
        <w:t>10</w:t>
      </w:r>
      <w:r w:rsidR="00571355">
        <w:rPr>
          <w:rStyle w:val="normaltextrun"/>
          <w:rFonts w:cs="Arial"/>
          <w:shd w:val="clear" w:color="auto" w:fill="FFFFFF"/>
        </w:rPr>
        <w:t xml:space="preserve"> </w:t>
      </w:r>
      <w:r w:rsidR="00822058">
        <w:rPr>
          <w:rStyle w:val="normaltextrun"/>
          <w:rFonts w:cs="Arial"/>
          <w:shd w:val="clear" w:color="auto" w:fill="FFFFFF"/>
        </w:rPr>
        <w:t xml:space="preserve">and </w:t>
      </w:r>
      <w:r w:rsidR="00C518B2">
        <w:rPr>
          <w:rStyle w:val="normaltextrun"/>
          <w:rFonts w:cs="Arial"/>
          <w:shd w:val="clear" w:color="auto" w:fill="FFFFFF"/>
        </w:rPr>
        <w:t xml:space="preserve">will need to be addressed </w:t>
      </w:r>
      <w:r w:rsidR="00C62EAF" w:rsidRPr="00E23DC1">
        <w:rPr>
          <w:rStyle w:val="normaltextrun"/>
          <w:rFonts w:cs="Arial"/>
          <w:shd w:val="clear" w:color="auto" w:fill="FFFFFF"/>
        </w:rPr>
        <w:t xml:space="preserve">in the </w:t>
      </w:r>
      <w:r w:rsidR="00C62EAF">
        <w:rPr>
          <w:rStyle w:val="normaltextrun"/>
          <w:rFonts w:cs="Arial"/>
          <w:shd w:val="clear" w:color="auto" w:fill="FFFFFF"/>
        </w:rPr>
        <w:t>medium term</w:t>
      </w:r>
      <w:r w:rsidR="00822058" w:rsidRPr="00C62EAF">
        <w:rPr>
          <w:rStyle w:val="normaltextrun"/>
          <w:rFonts w:cs="Arial"/>
          <w:shd w:val="clear" w:color="auto" w:fill="FFFFFF"/>
        </w:rPr>
        <w:t>.</w:t>
      </w:r>
      <w:r w:rsidR="00822058">
        <w:rPr>
          <w:rStyle w:val="normaltextrun"/>
          <w:rFonts w:cs="Arial"/>
          <w:shd w:val="clear" w:color="auto" w:fill="FFFFFF"/>
        </w:rPr>
        <w:t xml:space="preserve"> S</w:t>
      </w:r>
      <w:r w:rsidR="00C518B2">
        <w:rPr>
          <w:rStyle w:val="normaltextrun"/>
          <w:rFonts w:cs="Arial"/>
          <w:shd w:val="clear" w:color="auto" w:fill="FFFFFF"/>
        </w:rPr>
        <w:t xml:space="preserve">ecuring additional funding now will be cost effective as combining </w:t>
      </w:r>
      <w:r w:rsidR="00B20A4F">
        <w:rPr>
          <w:rStyle w:val="normaltextrun"/>
          <w:rFonts w:cs="Arial"/>
          <w:shd w:val="clear" w:color="auto" w:fill="FFFFFF"/>
        </w:rPr>
        <w:t>additional</w:t>
      </w:r>
      <w:r w:rsidR="00C518B2">
        <w:rPr>
          <w:rStyle w:val="normaltextrun"/>
          <w:rFonts w:cs="Arial"/>
          <w:shd w:val="clear" w:color="auto" w:fill="FFFFFF"/>
        </w:rPr>
        <w:t xml:space="preserve"> </w:t>
      </w:r>
      <w:r w:rsidR="00822058">
        <w:rPr>
          <w:rStyle w:val="normaltextrun"/>
          <w:rFonts w:cs="Arial"/>
          <w:shd w:val="clear" w:color="auto" w:fill="FFFFFF"/>
        </w:rPr>
        <w:t xml:space="preserve">construction </w:t>
      </w:r>
      <w:r w:rsidR="00C518B2">
        <w:rPr>
          <w:rStyle w:val="normaltextrun"/>
          <w:rFonts w:cs="Arial"/>
          <w:shd w:val="clear" w:color="auto" w:fill="FFFFFF"/>
        </w:rPr>
        <w:t xml:space="preserve">works with the </w:t>
      </w:r>
      <w:r w:rsidR="007C1B60">
        <w:rPr>
          <w:rStyle w:val="normaltextrun"/>
          <w:rFonts w:cs="Arial"/>
          <w:shd w:val="clear" w:color="auto" w:fill="FFFFFF"/>
        </w:rPr>
        <w:t xml:space="preserve">approved </w:t>
      </w:r>
      <w:r w:rsidR="00C518B2">
        <w:rPr>
          <w:rStyle w:val="normaltextrun"/>
          <w:rFonts w:cs="Arial"/>
          <w:shd w:val="clear" w:color="auto" w:fill="FFFFFF"/>
        </w:rPr>
        <w:t xml:space="preserve">masterplan </w:t>
      </w:r>
      <w:r w:rsidR="003662A8">
        <w:rPr>
          <w:rStyle w:val="normaltextrun"/>
          <w:rFonts w:cs="Arial"/>
          <w:shd w:val="clear" w:color="auto" w:fill="FFFFFF"/>
        </w:rPr>
        <w:t xml:space="preserve">improvements </w:t>
      </w:r>
      <w:r w:rsidR="00C518B2">
        <w:rPr>
          <w:rStyle w:val="normaltextrun"/>
          <w:rFonts w:cs="Arial"/>
          <w:shd w:val="clear" w:color="auto" w:fill="FFFFFF"/>
        </w:rPr>
        <w:t>will generate efficiencies</w:t>
      </w:r>
      <w:r w:rsidR="003662A8">
        <w:rPr>
          <w:rStyle w:val="normaltextrun"/>
          <w:rFonts w:cs="Arial"/>
          <w:shd w:val="clear" w:color="auto" w:fill="FFFFFF"/>
        </w:rPr>
        <w:t>.</w:t>
      </w:r>
    </w:p>
    <w:p w14:paraId="449DF460" w14:textId="194F3687" w:rsidR="009A2648" w:rsidRPr="00C518B2" w:rsidRDefault="009A2648" w:rsidP="00F720D2">
      <w:pPr>
        <w:pStyle w:val="ListParagraph"/>
        <w:numPr>
          <w:ilvl w:val="0"/>
          <w:numId w:val="1"/>
        </w:numPr>
        <w:ind w:left="426" w:hanging="426"/>
        <w:jc w:val="both"/>
        <w:rPr>
          <w:rStyle w:val="normaltextrun"/>
        </w:rPr>
      </w:pPr>
      <w:r>
        <w:rPr>
          <w:rStyle w:val="normaltextrun"/>
          <w:rFonts w:cs="Arial"/>
          <w:shd w:val="clear" w:color="auto" w:fill="FFFFFF"/>
        </w:rPr>
        <w:t>T</w:t>
      </w:r>
      <w:r w:rsidR="363BCC09">
        <w:rPr>
          <w:rStyle w:val="normaltextrun"/>
          <w:rFonts w:cs="Arial"/>
          <w:shd w:val="clear" w:color="auto" w:fill="FFFFFF"/>
        </w:rPr>
        <w:t>o deliver the essential service replacement works, while also retaining the critical elements of the masterplan necessary to deliver a step change</w:t>
      </w:r>
      <w:r w:rsidR="5A31C992">
        <w:rPr>
          <w:rStyle w:val="normaltextrun"/>
          <w:rFonts w:cs="Arial"/>
          <w:shd w:val="clear" w:color="auto" w:fill="FFFFFF"/>
        </w:rPr>
        <w:t xml:space="preserve"> and future proof the assets performance</w:t>
      </w:r>
      <w:r w:rsidR="363BCC09">
        <w:rPr>
          <w:rStyle w:val="normaltextrun"/>
          <w:rFonts w:cs="Arial"/>
          <w:shd w:val="clear" w:color="auto" w:fill="FFFFFF"/>
        </w:rPr>
        <w:t>, t</w:t>
      </w:r>
      <w:r>
        <w:rPr>
          <w:rStyle w:val="normaltextrun"/>
          <w:rFonts w:cs="Arial"/>
          <w:shd w:val="clear" w:color="auto" w:fill="FFFFFF"/>
        </w:rPr>
        <w:t xml:space="preserve">he </w:t>
      </w:r>
      <w:r w:rsidR="00225116">
        <w:rPr>
          <w:rStyle w:val="normaltextrun"/>
          <w:rFonts w:cs="Arial"/>
          <w:shd w:val="clear" w:color="auto" w:fill="FFFFFF"/>
        </w:rPr>
        <w:t xml:space="preserve">additional capital budget required to </w:t>
      </w:r>
      <w:r w:rsidR="00DB119A">
        <w:rPr>
          <w:rStyle w:val="normaltextrun"/>
          <w:rFonts w:cs="Arial"/>
          <w:shd w:val="clear" w:color="auto" w:fill="FFFFFF"/>
        </w:rPr>
        <w:t xml:space="preserve">deliver the </w:t>
      </w:r>
      <w:r w:rsidR="00AD49A2">
        <w:rPr>
          <w:rStyle w:val="normaltextrun"/>
          <w:rFonts w:cs="Arial"/>
          <w:shd w:val="clear" w:color="auto" w:fill="FFFFFF"/>
        </w:rPr>
        <w:t xml:space="preserve">revised </w:t>
      </w:r>
      <w:r w:rsidR="00DB119A">
        <w:rPr>
          <w:rStyle w:val="normaltextrun"/>
          <w:rFonts w:cs="Arial"/>
          <w:shd w:val="clear" w:color="auto" w:fill="FFFFFF"/>
        </w:rPr>
        <w:t xml:space="preserve">masterplan </w:t>
      </w:r>
      <w:r w:rsidR="00AD49A2">
        <w:rPr>
          <w:rStyle w:val="normaltextrun"/>
          <w:rFonts w:cs="Arial"/>
          <w:shd w:val="clear" w:color="auto" w:fill="FFFFFF"/>
        </w:rPr>
        <w:t>proposals</w:t>
      </w:r>
      <w:r w:rsidR="00822058">
        <w:rPr>
          <w:rStyle w:val="normaltextrun"/>
          <w:rFonts w:cs="Arial"/>
          <w:shd w:val="clear" w:color="auto" w:fill="FFFFFF"/>
        </w:rPr>
        <w:t xml:space="preserve"> including additional works</w:t>
      </w:r>
      <w:r w:rsidR="00DB119A">
        <w:rPr>
          <w:rStyle w:val="normaltextrun"/>
          <w:rFonts w:cs="Arial"/>
          <w:shd w:val="clear" w:color="auto" w:fill="FFFFFF"/>
        </w:rPr>
        <w:t xml:space="preserve"> is £1.</w:t>
      </w:r>
      <w:r w:rsidR="000440D5">
        <w:rPr>
          <w:rStyle w:val="normaltextrun"/>
          <w:rFonts w:cs="Arial"/>
          <w:shd w:val="clear" w:color="auto" w:fill="FFFFFF"/>
        </w:rPr>
        <w:t xml:space="preserve">086m </w:t>
      </w:r>
      <w:r w:rsidR="00B20A4F">
        <w:rPr>
          <w:rStyle w:val="normaltextrun"/>
          <w:rFonts w:cs="Arial"/>
          <w:shd w:val="clear" w:color="auto" w:fill="FFFFFF"/>
        </w:rPr>
        <w:t xml:space="preserve">and is set out in detail in paragraphs </w:t>
      </w:r>
      <w:r w:rsidR="000440D5">
        <w:rPr>
          <w:rStyle w:val="normaltextrun"/>
          <w:rFonts w:cs="Arial"/>
          <w:shd w:val="clear" w:color="auto" w:fill="FFFFFF"/>
        </w:rPr>
        <w:t>3</w:t>
      </w:r>
      <w:r w:rsidR="00CE20F9">
        <w:rPr>
          <w:rStyle w:val="normaltextrun"/>
          <w:rFonts w:cs="Arial"/>
          <w:shd w:val="clear" w:color="auto" w:fill="FFFFFF"/>
        </w:rPr>
        <w:t>2</w:t>
      </w:r>
      <w:r w:rsidR="00C20ABC">
        <w:rPr>
          <w:rStyle w:val="normaltextrun"/>
          <w:rFonts w:cs="Arial"/>
          <w:shd w:val="clear" w:color="auto" w:fill="FFFFFF"/>
        </w:rPr>
        <w:t>-</w:t>
      </w:r>
      <w:r w:rsidR="000440D5">
        <w:rPr>
          <w:rStyle w:val="normaltextrun"/>
          <w:rFonts w:cs="Arial"/>
          <w:shd w:val="clear" w:color="auto" w:fill="FFFFFF"/>
        </w:rPr>
        <w:t>3</w:t>
      </w:r>
      <w:r w:rsidR="00CE20F9">
        <w:rPr>
          <w:rStyle w:val="normaltextrun"/>
          <w:rFonts w:cs="Arial"/>
          <w:shd w:val="clear" w:color="auto" w:fill="FFFFFF"/>
        </w:rPr>
        <w:t>9</w:t>
      </w:r>
      <w:r w:rsidR="000440D5">
        <w:rPr>
          <w:rStyle w:val="normaltextrun"/>
          <w:rFonts w:cs="Arial"/>
          <w:shd w:val="clear" w:color="auto" w:fill="FFFFFF"/>
        </w:rPr>
        <w:t xml:space="preserve"> </w:t>
      </w:r>
      <w:r w:rsidR="00B20A4F">
        <w:rPr>
          <w:rStyle w:val="normaltextrun"/>
          <w:rFonts w:cs="Arial"/>
          <w:shd w:val="clear" w:color="auto" w:fill="FFFFFF"/>
        </w:rPr>
        <w:t>below</w:t>
      </w:r>
      <w:r w:rsidR="004C380B" w:rsidRPr="563A8D7E">
        <w:rPr>
          <w:rStyle w:val="normaltextrun"/>
          <w:rFonts w:cs="Arial"/>
        </w:rPr>
        <w:t>.</w:t>
      </w:r>
    </w:p>
    <w:p w14:paraId="6999D701" w14:textId="5645FADF" w:rsidR="00633578" w:rsidRPr="00860BDB" w:rsidRDefault="00174B8B" w:rsidP="00F720D2">
      <w:pPr>
        <w:jc w:val="both"/>
        <w:rPr>
          <w:b/>
          <w:bCs/>
        </w:rPr>
      </w:pPr>
      <w:r>
        <w:rPr>
          <w:b/>
          <w:bCs/>
        </w:rPr>
        <w:t>The Masterplan</w:t>
      </w:r>
    </w:p>
    <w:p w14:paraId="292A7A66" w14:textId="61CEA3B7" w:rsidR="00A12CED" w:rsidRPr="00BA044A" w:rsidRDefault="00174B8B" w:rsidP="00F720D2">
      <w:pPr>
        <w:pStyle w:val="ListParagraph"/>
        <w:numPr>
          <w:ilvl w:val="0"/>
          <w:numId w:val="1"/>
        </w:numPr>
        <w:ind w:left="426" w:hanging="426"/>
        <w:jc w:val="both"/>
        <w:rPr>
          <w:rFonts w:cs="Arial"/>
        </w:rPr>
      </w:pPr>
      <w:r>
        <w:t xml:space="preserve">The concept masterplan and outline business case </w:t>
      </w:r>
      <w:r w:rsidR="001E07B9">
        <w:t>were</w:t>
      </w:r>
      <w:r w:rsidR="003021BA">
        <w:t xml:space="preserve"> set out in detail in the original report. </w:t>
      </w:r>
      <w:r w:rsidR="00253DFA">
        <w:t>Six</w:t>
      </w:r>
      <w:r w:rsidR="003A5658">
        <w:t xml:space="preserve"> </w:t>
      </w:r>
      <w:r w:rsidR="00A12CED">
        <w:t>ambitions</w:t>
      </w:r>
      <w:r w:rsidR="00F828EF">
        <w:t xml:space="preserve"> </w:t>
      </w:r>
      <w:r w:rsidR="003021BA">
        <w:t xml:space="preserve">were identified </w:t>
      </w:r>
      <w:r w:rsidR="00F828EF" w:rsidRPr="00F828EF">
        <w:t xml:space="preserve">which would be used to hold the rest of the project to account </w:t>
      </w:r>
      <w:r w:rsidR="00F828EF">
        <w:t>and</w:t>
      </w:r>
      <w:r w:rsidR="00F828EF" w:rsidRPr="00F828EF">
        <w:t xml:space="preserve"> were agreed by key stakeholders</w:t>
      </w:r>
      <w:r w:rsidR="00A450AE">
        <w:t>. These were</w:t>
      </w:r>
      <w:r w:rsidR="00F828EF" w:rsidRPr="00F828EF">
        <w:t xml:space="preserve">: </w:t>
      </w:r>
      <w:r w:rsidR="00A12CED" w:rsidRPr="00BA044A">
        <w:rPr>
          <w:rFonts w:cs="Arial"/>
        </w:rPr>
        <w:t>Inclusivity</w:t>
      </w:r>
      <w:r w:rsidR="00683D3F" w:rsidRPr="00BA044A">
        <w:rPr>
          <w:rFonts w:cs="Arial"/>
        </w:rPr>
        <w:t xml:space="preserve">, </w:t>
      </w:r>
      <w:r w:rsidR="00A12CED" w:rsidRPr="00BA044A">
        <w:rPr>
          <w:rFonts w:cs="Arial"/>
        </w:rPr>
        <w:t>Sustainability</w:t>
      </w:r>
      <w:r w:rsidR="00683D3F" w:rsidRPr="00BA044A">
        <w:rPr>
          <w:rFonts w:cs="Arial"/>
        </w:rPr>
        <w:t xml:space="preserve">, </w:t>
      </w:r>
      <w:r w:rsidR="00A12CED" w:rsidRPr="00BA044A">
        <w:rPr>
          <w:rFonts w:cs="Arial"/>
        </w:rPr>
        <w:t>Evolution</w:t>
      </w:r>
      <w:r w:rsidR="00683D3F" w:rsidRPr="00BA044A">
        <w:rPr>
          <w:rFonts w:cs="Arial"/>
        </w:rPr>
        <w:t xml:space="preserve">, </w:t>
      </w:r>
      <w:r w:rsidR="008048C0">
        <w:rPr>
          <w:rFonts w:cs="Arial"/>
        </w:rPr>
        <w:t xml:space="preserve">Increased Footfall, </w:t>
      </w:r>
      <w:r w:rsidR="00A12CED" w:rsidRPr="00BA044A">
        <w:rPr>
          <w:rFonts w:cs="Arial"/>
        </w:rPr>
        <w:t>Heritage</w:t>
      </w:r>
      <w:r w:rsidR="00BA044A">
        <w:rPr>
          <w:rFonts w:cs="Arial"/>
        </w:rPr>
        <w:t xml:space="preserve"> and </w:t>
      </w:r>
      <w:r w:rsidR="00BA044A" w:rsidRPr="00BA044A">
        <w:rPr>
          <w:rFonts w:cs="Arial"/>
        </w:rPr>
        <w:t>Distinctiveness</w:t>
      </w:r>
      <w:r w:rsidR="00A12CED" w:rsidRPr="00BA044A">
        <w:rPr>
          <w:rFonts w:cs="Arial"/>
        </w:rPr>
        <w:t>.</w:t>
      </w:r>
      <w:r w:rsidR="00BA044A">
        <w:rPr>
          <w:rFonts w:cs="Arial"/>
        </w:rPr>
        <w:t xml:space="preserve"> These remain at the core of the </w:t>
      </w:r>
      <w:r w:rsidR="006C6BE1">
        <w:rPr>
          <w:rFonts w:cs="Arial"/>
        </w:rPr>
        <w:t>revised</w:t>
      </w:r>
      <w:r w:rsidR="00BA044A">
        <w:rPr>
          <w:rFonts w:cs="Arial"/>
        </w:rPr>
        <w:t xml:space="preserve"> proposals.</w:t>
      </w:r>
    </w:p>
    <w:p w14:paraId="4DDA277E" w14:textId="6E8B8CFD" w:rsidR="00E87F7A" w:rsidRPr="00BC1447" w:rsidRDefault="000E7E23" w:rsidP="00F720D2">
      <w:pPr>
        <w:pStyle w:val="Default"/>
        <w:numPr>
          <w:ilvl w:val="0"/>
          <w:numId w:val="1"/>
        </w:numPr>
        <w:spacing w:after="120"/>
        <w:ind w:left="426" w:hanging="426"/>
        <w:jc w:val="both"/>
        <w:rPr>
          <w:rStyle w:val="ListParagraphChar"/>
        </w:rPr>
      </w:pPr>
      <w:r>
        <w:t>A further</w:t>
      </w:r>
      <w:r w:rsidR="00A12CED">
        <w:t xml:space="preserve"> underlying requirement for</w:t>
      </w:r>
      <w:r>
        <w:t xml:space="preserve"> the original masterplan was that </w:t>
      </w:r>
      <w:r w:rsidR="00443F5E">
        <w:t xml:space="preserve">it should </w:t>
      </w:r>
      <w:r w:rsidR="003725FE">
        <w:t>result</w:t>
      </w:r>
      <w:r w:rsidR="00443F5E">
        <w:t xml:space="preserve"> in del</w:t>
      </w:r>
      <w:r w:rsidR="003725FE">
        <w:t>iverable improvements to the Market</w:t>
      </w:r>
      <w:r w:rsidR="00513837">
        <w:t xml:space="preserve"> with the challenge </w:t>
      </w:r>
      <w:r w:rsidR="00BC1447">
        <w:t>being to ensure</w:t>
      </w:r>
      <w:r w:rsidR="00323622">
        <w:t xml:space="preserve"> proposals are</w:t>
      </w:r>
      <w:r w:rsidR="00BC1447" w:rsidRPr="00BC1447">
        <w:t xml:space="preserve"> transformative enough in order to be worthwhile for everyone who cares about the Market, but also realistic enough </w:t>
      </w:r>
      <w:r w:rsidR="00323622">
        <w:t>to</w:t>
      </w:r>
      <w:r w:rsidR="00BC1447" w:rsidRPr="00BC1447">
        <w:t xml:space="preserve"> be implemented and therefore bring about the positive change everyone wants. </w:t>
      </w:r>
      <w:r w:rsidR="00A109F2">
        <w:rPr>
          <w:rStyle w:val="ListParagraphChar"/>
        </w:rPr>
        <w:t>To achieve this</w:t>
      </w:r>
      <w:r w:rsidR="00431FD9">
        <w:rPr>
          <w:rStyle w:val="ListParagraphChar"/>
        </w:rPr>
        <w:t>,</w:t>
      </w:r>
      <w:r w:rsidR="00A109F2">
        <w:rPr>
          <w:rStyle w:val="ListParagraphChar"/>
        </w:rPr>
        <w:t xml:space="preserve"> five key moves were proposed: </w:t>
      </w:r>
    </w:p>
    <w:p w14:paraId="62208367" w14:textId="1ABD9C5F" w:rsidR="0047779C" w:rsidRPr="00325AC8" w:rsidRDefault="0047779C" w:rsidP="00F720D2">
      <w:pPr>
        <w:pStyle w:val="Default"/>
        <w:numPr>
          <w:ilvl w:val="0"/>
          <w:numId w:val="6"/>
        </w:numPr>
        <w:spacing w:after="157"/>
        <w:jc w:val="both"/>
      </w:pPr>
      <w:r w:rsidRPr="00325AC8">
        <w:t>Key move 1: Market Street Management Strategy –</w:t>
      </w:r>
      <w:r w:rsidR="00961503">
        <w:t xml:space="preserve"> </w:t>
      </w:r>
      <w:r w:rsidRPr="00325AC8">
        <w:t>pedestrianisation of Market Street</w:t>
      </w:r>
      <w:r w:rsidR="00325AC8" w:rsidRPr="00325AC8">
        <w:t xml:space="preserve">. </w:t>
      </w:r>
      <w:r w:rsidR="0014378B">
        <w:t xml:space="preserve">Works </w:t>
      </w:r>
      <w:r w:rsidR="003408DB">
        <w:t xml:space="preserve">have </w:t>
      </w:r>
      <w:r w:rsidR="0014378B">
        <w:t>commenced and t</w:t>
      </w:r>
      <w:r w:rsidR="00325AC8" w:rsidRPr="00325AC8">
        <w:t xml:space="preserve">he </w:t>
      </w:r>
      <w:r w:rsidR="00490084">
        <w:t xml:space="preserve">first phase </w:t>
      </w:r>
      <w:r w:rsidR="00381772">
        <w:t xml:space="preserve">including pedestrianisation, reduction in loading bays, improved drainage and surfacing </w:t>
      </w:r>
      <w:r w:rsidR="00325AC8" w:rsidRPr="00325AC8">
        <w:t>ha</w:t>
      </w:r>
      <w:r w:rsidR="00381772">
        <w:t>s</w:t>
      </w:r>
      <w:r w:rsidR="00325AC8" w:rsidRPr="00325AC8">
        <w:t xml:space="preserve"> been implemented </w:t>
      </w:r>
      <w:r w:rsidR="00325AC8">
        <w:t xml:space="preserve">under an Experimental </w:t>
      </w:r>
      <w:r w:rsidR="008516D9">
        <w:t xml:space="preserve">Traffic Regulation Order (ETRO) </w:t>
      </w:r>
      <w:r w:rsidR="00325AC8">
        <w:t xml:space="preserve">and with </w:t>
      </w:r>
      <w:r w:rsidR="008516D9">
        <w:t xml:space="preserve">generally </w:t>
      </w:r>
      <w:r w:rsidR="00325AC8">
        <w:t>positive feedback</w:t>
      </w:r>
      <w:r w:rsidR="008516D9">
        <w:t xml:space="preserve">. The ETRO is due to expire </w:t>
      </w:r>
      <w:r w:rsidR="0007558C">
        <w:t xml:space="preserve">in </w:t>
      </w:r>
      <w:r w:rsidR="00F12378">
        <w:t>October 2025</w:t>
      </w:r>
      <w:r w:rsidR="00490084">
        <w:t xml:space="preserve"> when the changes are expected to become permanent. </w:t>
      </w:r>
      <w:r w:rsidR="001146C1">
        <w:t>A furt</w:t>
      </w:r>
      <w:r w:rsidR="00F5692C">
        <w:t>h</w:t>
      </w:r>
      <w:r w:rsidR="001146C1">
        <w:t xml:space="preserve">er review of the proposals will form part of the </w:t>
      </w:r>
      <w:r w:rsidR="00F5692C">
        <w:t>detailed masterplan design and will be submitted as part of a full planning application.</w:t>
      </w:r>
    </w:p>
    <w:p w14:paraId="145DF397" w14:textId="20ADC387" w:rsidR="0047779C" w:rsidRPr="00325AC8" w:rsidRDefault="0047779C" w:rsidP="00F720D2">
      <w:pPr>
        <w:pStyle w:val="Default"/>
        <w:numPr>
          <w:ilvl w:val="0"/>
          <w:numId w:val="6"/>
        </w:numPr>
        <w:spacing w:after="157"/>
        <w:jc w:val="both"/>
      </w:pPr>
      <w:r w:rsidRPr="00325AC8">
        <w:t>Key move 2: Reorganised service yard – Rationalisation of service yard with addition of E-vehicle and electric cargo bike charging. New trader storage and facilities</w:t>
      </w:r>
      <w:r w:rsidR="00F5692C">
        <w:t>,</w:t>
      </w:r>
      <w:r w:rsidRPr="00325AC8">
        <w:t xml:space="preserve"> </w:t>
      </w:r>
    </w:p>
    <w:p w14:paraId="7356B448" w14:textId="28C43612" w:rsidR="0047779C" w:rsidRPr="00325AC8" w:rsidRDefault="0047779C" w:rsidP="00F720D2">
      <w:pPr>
        <w:pStyle w:val="Default"/>
        <w:numPr>
          <w:ilvl w:val="0"/>
          <w:numId w:val="6"/>
        </w:numPr>
        <w:spacing w:after="157"/>
        <w:jc w:val="both"/>
      </w:pPr>
      <w:r w:rsidRPr="00325AC8">
        <w:t>Key move 3: Northern edge – New communal open</w:t>
      </w:r>
      <w:r w:rsidR="00395FDB">
        <w:t xml:space="preserve"> court</w:t>
      </w:r>
      <w:r w:rsidRPr="00325AC8">
        <w:t xml:space="preserve"> </w:t>
      </w:r>
      <w:r w:rsidR="00961503">
        <w:t xml:space="preserve">opening </w:t>
      </w:r>
      <w:r w:rsidRPr="00325AC8">
        <w:t>onto Market Street</w:t>
      </w:r>
      <w:r w:rsidR="00961503">
        <w:t xml:space="preserve"> with</w:t>
      </w:r>
      <w:r w:rsidRPr="00325AC8">
        <w:t xml:space="preserve"> relocated public WCs and new public cycle store</w:t>
      </w:r>
      <w:r w:rsidR="00800F93">
        <w:t>,</w:t>
      </w:r>
      <w:r w:rsidRPr="00325AC8">
        <w:t xml:space="preserve"> </w:t>
      </w:r>
    </w:p>
    <w:p w14:paraId="604F127C" w14:textId="27F3C6DC" w:rsidR="0047779C" w:rsidRPr="00325AC8" w:rsidRDefault="0047779C" w:rsidP="00F720D2">
      <w:pPr>
        <w:pStyle w:val="Default"/>
        <w:numPr>
          <w:ilvl w:val="0"/>
          <w:numId w:val="6"/>
        </w:numPr>
        <w:spacing w:after="157"/>
        <w:jc w:val="both"/>
      </w:pPr>
      <w:r w:rsidRPr="00325AC8">
        <w:t>Key move 4: Improved entrances – Refurbishment of entrances to High Street &amp; Cornmarket Street</w:t>
      </w:r>
      <w:r w:rsidR="00470604">
        <w:t xml:space="preserve">. These </w:t>
      </w:r>
      <w:r w:rsidR="00CE11B6">
        <w:t>improvements</w:t>
      </w:r>
      <w:r w:rsidR="00470604">
        <w:t xml:space="preserve"> are </w:t>
      </w:r>
      <w:r w:rsidR="00381772">
        <w:t xml:space="preserve">now </w:t>
      </w:r>
      <w:r w:rsidR="0068118E">
        <w:t>being</w:t>
      </w:r>
      <w:r w:rsidR="00470604">
        <w:t xml:space="preserve"> co-ordinated with proposals by All </w:t>
      </w:r>
      <w:r w:rsidR="00CE11B6">
        <w:t>Souls</w:t>
      </w:r>
      <w:r w:rsidR="00470604">
        <w:t xml:space="preserve"> College to </w:t>
      </w:r>
      <w:r w:rsidR="00A7542F">
        <w:t>improve and extend their frontage buildings nr</w:t>
      </w:r>
      <w:r w:rsidR="00150C99">
        <w:t>’</w:t>
      </w:r>
      <w:r w:rsidR="00A7542F">
        <w:t xml:space="preserve">s </w:t>
      </w:r>
      <w:r w:rsidR="00150C99">
        <w:t>10-15</w:t>
      </w:r>
      <w:r w:rsidR="00A7542F">
        <w:t xml:space="preserve"> High Street</w:t>
      </w:r>
      <w:r w:rsidR="00150C99">
        <w:t>. N</w:t>
      </w:r>
      <w:r w:rsidR="00CE11B6">
        <w:t>egotiations</w:t>
      </w:r>
      <w:r w:rsidR="00A7542F">
        <w:t xml:space="preserve"> are on-going between the College and </w:t>
      </w:r>
      <w:r w:rsidR="00CE11B6">
        <w:t>the Council’s Property Team.</w:t>
      </w:r>
    </w:p>
    <w:p w14:paraId="7AA811F9" w14:textId="7724A3C7" w:rsidR="00136912" w:rsidRDefault="0047779C" w:rsidP="00F720D2">
      <w:pPr>
        <w:pStyle w:val="Default"/>
        <w:numPr>
          <w:ilvl w:val="0"/>
          <w:numId w:val="6"/>
        </w:numPr>
        <w:spacing w:after="120"/>
        <w:jc w:val="both"/>
      </w:pPr>
      <w:r w:rsidRPr="00325AC8">
        <w:t xml:space="preserve">Key move 5: Key </w:t>
      </w:r>
      <w:r w:rsidR="00DA7D92">
        <w:t>s</w:t>
      </w:r>
      <w:r w:rsidRPr="00325AC8">
        <w:t xml:space="preserve">upporting works – Essential planned maintenance as well as new flooring, making good of surfaces, redecorating etc. </w:t>
      </w:r>
      <w:r w:rsidR="00AE1D4A">
        <w:t>This includes complete replacement and/ or renovation of the existin</w:t>
      </w:r>
      <w:r w:rsidR="00136912">
        <w:t>g</w:t>
      </w:r>
      <w:r w:rsidR="00AE1D4A">
        <w:t xml:space="preserve"> services including electrical, water, drainage</w:t>
      </w:r>
      <w:r w:rsidR="00136912">
        <w:t xml:space="preserve"> etc throughout the Market.</w:t>
      </w:r>
    </w:p>
    <w:p w14:paraId="54850147" w14:textId="61B51220" w:rsidR="0047779C" w:rsidRDefault="00BA18F1" w:rsidP="00F720D2">
      <w:pPr>
        <w:pStyle w:val="Default"/>
        <w:numPr>
          <w:ilvl w:val="0"/>
          <w:numId w:val="1"/>
        </w:numPr>
        <w:spacing w:after="120"/>
        <w:ind w:left="426" w:hanging="423"/>
        <w:jc w:val="both"/>
      </w:pPr>
      <w:r>
        <w:t xml:space="preserve">While </w:t>
      </w:r>
      <w:r w:rsidR="0086516B">
        <w:t>t</w:t>
      </w:r>
      <w:r w:rsidR="00136912">
        <w:t xml:space="preserve">hese </w:t>
      </w:r>
      <w:r w:rsidR="005E5DEC">
        <w:t>key moves</w:t>
      </w:r>
      <w:r w:rsidR="00136912">
        <w:t xml:space="preserve"> remain </w:t>
      </w:r>
      <w:r w:rsidR="0091703F">
        <w:t>core to</w:t>
      </w:r>
      <w:r w:rsidR="00136912">
        <w:t xml:space="preserve"> the masterplan</w:t>
      </w:r>
      <w:r w:rsidR="004B12A2">
        <w:t xml:space="preserve">, </w:t>
      </w:r>
      <w:r w:rsidR="00BA1D41">
        <w:t xml:space="preserve">the </w:t>
      </w:r>
      <w:r w:rsidR="005560D8">
        <w:t xml:space="preserve">RIBA </w:t>
      </w:r>
      <w:r w:rsidR="00BA1D41">
        <w:t xml:space="preserve">Stage 2 review has gone further in considering </w:t>
      </w:r>
      <w:r w:rsidR="00B34BED">
        <w:t>additional works to address other deficiencies within the Market</w:t>
      </w:r>
      <w:r w:rsidR="005E5DEC">
        <w:t xml:space="preserve"> as part of a wider asset management review</w:t>
      </w:r>
      <w:r w:rsidR="00B403E3" w:rsidRPr="00B403E3">
        <w:t xml:space="preserve"> </w:t>
      </w:r>
      <w:r w:rsidR="00B403E3">
        <w:t xml:space="preserve">and </w:t>
      </w:r>
      <w:r w:rsidR="004D0A6F">
        <w:t xml:space="preserve">to </w:t>
      </w:r>
      <w:r w:rsidR="00B403E3">
        <w:t>support the transformative nature of the proposals.</w:t>
      </w:r>
      <w:r w:rsidR="003662A8">
        <w:t xml:space="preserve"> </w:t>
      </w:r>
      <w:r w:rsidR="00CB5568">
        <w:t>These works include:</w:t>
      </w:r>
    </w:p>
    <w:p w14:paraId="4D53F5E0" w14:textId="7A6C8D9C" w:rsidR="00F22DAE" w:rsidRDefault="002B1C40" w:rsidP="00F720D2">
      <w:pPr>
        <w:pStyle w:val="Default"/>
        <w:numPr>
          <w:ilvl w:val="1"/>
          <w:numId w:val="1"/>
        </w:numPr>
        <w:spacing w:after="120"/>
        <w:jc w:val="both"/>
      </w:pPr>
      <w:r>
        <w:lastRenderedPageBreak/>
        <w:t xml:space="preserve">Sub-station </w:t>
      </w:r>
      <w:r w:rsidR="00EB30A9">
        <w:t>extension/</w:t>
      </w:r>
      <w:r w:rsidR="00754385">
        <w:t xml:space="preserve"> </w:t>
      </w:r>
      <w:r>
        <w:t xml:space="preserve">improvements </w:t>
      </w:r>
      <w:r w:rsidR="52431D8F">
        <w:t xml:space="preserve">are </w:t>
      </w:r>
      <w:r>
        <w:t xml:space="preserve">essential to deliver additional power to support the anticipated new </w:t>
      </w:r>
      <w:r w:rsidR="00C20ABC">
        <w:t xml:space="preserve">food </w:t>
      </w:r>
      <w:r>
        <w:t>&amp;</w:t>
      </w:r>
      <w:r w:rsidR="00C20ABC">
        <w:t xml:space="preserve"> beverage (</w:t>
      </w:r>
      <w:r>
        <w:t>F&amp;B</w:t>
      </w:r>
      <w:r w:rsidR="00C20ABC">
        <w:t>)</w:t>
      </w:r>
      <w:r>
        <w:t xml:space="preserve"> </w:t>
      </w:r>
      <w:r w:rsidR="00620D34">
        <w:t xml:space="preserve">units around the new </w:t>
      </w:r>
      <w:r w:rsidR="00395FDB">
        <w:t>open court</w:t>
      </w:r>
      <w:r w:rsidR="00620D34">
        <w:t xml:space="preserve"> </w:t>
      </w:r>
      <w:r w:rsidR="00A6191C">
        <w:t>(key move 3</w:t>
      </w:r>
      <w:r w:rsidR="00764314">
        <w:t>)</w:t>
      </w:r>
      <w:r w:rsidR="00A6191C">
        <w:t xml:space="preserve"> </w:t>
      </w:r>
      <w:r w:rsidR="00620D34">
        <w:t>and assuming a transition away from gas for the Market generally.</w:t>
      </w:r>
      <w:r w:rsidR="00D574A4">
        <w:t xml:space="preserve"> The additional power will also </w:t>
      </w:r>
      <w:r w:rsidR="002D1D1C">
        <w:t xml:space="preserve">support </w:t>
      </w:r>
      <w:r w:rsidR="00D574A4">
        <w:t xml:space="preserve">proposals for </w:t>
      </w:r>
      <w:r w:rsidR="00C20ABC">
        <w:t>electric vehicle (</w:t>
      </w:r>
      <w:r w:rsidR="00D574A4">
        <w:t>EV</w:t>
      </w:r>
      <w:r w:rsidR="00C20ABC">
        <w:t>)</w:t>
      </w:r>
      <w:r w:rsidR="00D574A4">
        <w:t xml:space="preserve"> </w:t>
      </w:r>
      <w:r w:rsidR="002D1D1C">
        <w:t>charging within the service yard.</w:t>
      </w:r>
    </w:p>
    <w:p w14:paraId="5D8C9F1D" w14:textId="388C8020" w:rsidR="03F1FFDC" w:rsidRDefault="03F1FFDC" w:rsidP="239A08D4">
      <w:pPr>
        <w:pStyle w:val="Default"/>
        <w:numPr>
          <w:ilvl w:val="1"/>
          <w:numId w:val="1"/>
        </w:numPr>
        <w:spacing w:after="120"/>
        <w:jc w:val="both"/>
      </w:pPr>
      <w:r w:rsidRPr="239A08D4">
        <w:rPr>
          <w:rFonts w:eastAsia="Arial"/>
        </w:rPr>
        <w:t>Revised electrical distribution system at high-level to reduce impact on traders during construction and future proof the Market for potential introduction of low carbon options including PV panels to the roof areas. Proposals will also offer flexibility to accommodate change to future retail unit electrical provision and minimise future disruption within the market.</w:t>
      </w:r>
    </w:p>
    <w:p w14:paraId="61FC9626" w14:textId="2EBCD5C5" w:rsidR="00620D34" w:rsidRDefault="00754385" w:rsidP="00F720D2">
      <w:pPr>
        <w:pStyle w:val="Default"/>
        <w:numPr>
          <w:ilvl w:val="1"/>
          <w:numId w:val="1"/>
        </w:numPr>
        <w:spacing w:after="120"/>
        <w:jc w:val="both"/>
      </w:pPr>
      <w:r>
        <w:t xml:space="preserve">Decluttering – removal of redundant and obtrusive services including cabling, pipework, </w:t>
      </w:r>
      <w:r w:rsidR="00553DB2">
        <w:t>etc</w:t>
      </w:r>
      <w:r w:rsidR="009263D2">
        <w:t>.</w:t>
      </w:r>
      <w:r w:rsidR="00553DB2">
        <w:t xml:space="preserve"> as part of the services rationalisation and </w:t>
      </w:r>
      <w:r w:rsidR="0089523F">
        <w:t>improvements</w:t>
      </w:r>
      <w:r w:rsidR="00553DB2">
        <w:t xml:space="preserve"> generally and to improve the </w:t>
      </w:r>
      <w:r w:rsidR="0089523F">
        <w:t>visual appearance throughout the Market.</w:t>
      </w:r>
      <w:r w:rsidR="00A348B7">
        <w:t xml:space="preserve"> This work will happen </w:t>
      </w:r>
      <w:r w:rsidR="00582D10">
        <w:t>alongside</w:t>
      </w:r>
      <w:r w:rsidR="00A348B7">
        <w:t xml:space="preserve"> replacement of services and is in part necessary to</w:t>
      </w:r>
      <w:r w:rsidR="00582D10">
        <w:t xml:space="preserve"> understand the existing </w:t>
      </w:r>
      <w:r w:rsidR="00D237EE">
        <w:t>services</w:t>
      </w:r>
      <w:r w:rsidR="00F95900">
        <w:t xml:space="preserve"> </w:t>
      </w:r>
      <w:r w:rsidR="00582D10">
        <w:t xml:space="preserve">before replacement can take place. </w:t>
      </w:r>
      <w:r w:rsidR="00A348B7">
        <w:t xml:space="preserve"> </w:t>
      </w:r>
    </w:p>
    <w:p w14:paraId="4806E9BF" w14:textId="3FE7F8E7" w:rsidR="0089523F" w:rsidRDefault="0089523F" w:rsidP="00F720D2">
      <w:pPr>
        <w:pStyle w:val="Default"/>
        <w:numPr>
          <w:ilvl w:val="1"/>
          <w:numId w:val="1"/>
        </w:numPr>
        <w:spacing w:after="120"/>
        <w:jc w:val="both"/>
      </w:pPr>
      <w:r>
        <w:t xml:space="preserve">Lighting replacement </w:t>
      </w:r>
      <w:r w:rsidR="00221849">
        <w:t xml:space="preserve">and improved wayfinding </w:t>
      </w:r>
      <w:r>
        <w:t xml:space="preserve">throughout. This includes </w:t>
      </w:r>
      <w:r w:rsidR="00221849">
        <w:t xml:space="preserve">essential upgrading </w:t>
      </w:r>
      <w:r w:rsidR="005E5DEC">
        <w:t>to emergency lighting</w:t>
      </w:r>
      <w:r w:rsidR="009A2BDB">
        <w:t xml:space="preserve">, new energy efficient lighting throughout coupled with a revised lighting design and strategy to </w:t>
      </w:r>
      <w:r w:rsidR="001A16A9">
        <w:t>improve</w:t>
      </w:r>
      <w:r w:rsidR="00C30E5F">
        <w:t xml:space="preserve"> lighting </w:t>
      </w:r>
      <w:r w:rsidR="00D00CD6">
        <w:t>quality</w:t>
      </w:r>
      <w:r w:rsidR="00D9247A">
        <w:t>, accessibility</w:t>
      </w:r>
      <w:r w:rsidR="00D00CD6">
        <w:t xml:space="preserve"> and safety </w:t>
      </w:r>
      <w:r w:rsidR="00C30E5F">
        <w:t>to the avenues</w:t>
      </w:r>
      <w:r w:rsidR="009823CE">
        <w:t>.</w:t>
      </w:r>
      <w:r w:rsidR="00C30E5F">
        <w:t xml:space="preserve"> </w:t>
      </w:r>
      <w:r w:rsidR="00784536">
        <w:t xml:space="preserve">Currently </w:t>
      </w:r>
      <w:r w:rsidR="00FA46EF">
        <w:t xml:space="preserve">opportunities for </w:t>
      </w:r>
      <w:r w:rsidR="003A53B3">
        <w:t>events</w:t>
      </w:r>
      <w:r w:rsidR="00E90E56">
        <w:t xml:space="preserve"> </w:t>
      </w:r>
      <w:r w:rsidR="00636D17">
        <w:t xml:space="preserve">proposed outside </w:t>
      </w:r>
      <w:r w:rsidR="00FA46EF">
        <w:t xml:space="preserve">normal trading hours </w:t>
      </w:r>
      <w:r w:rsidR="00E90E56">
        <w:t xml:space="preserve">are </w:t>
      </w:r>
      <w:r w:rsidR="00636D17">
        <w:t xml:space="preserve">restricted </w:t>
      </w:r>
      <w:r w:rsidR="00E90E56">
        <w:t xml:space="preserve">in part </w:t>
      </w:r>
      <w:r w:rsidR="00FA46EF">
        <w:t xml:space="preserve">by being </w:t>
      </w:r>
      <w:r w:rsidR="00E90E56">
        <w:t>dependent on lighting from retail units to provide adequate lighting levels to the avenues.</w:t>
      </w:r>
      <w:r w:rsidR="008438DE">
        <w:t xml:space="preserve"> </w:t>
      </w:r>
      <w:r w:rsidR="00206934">
        <w:t xml:space="preserve">Replacing </w:t>
      </w:r>
      <w:r w:rsidR="002E0B0F">
        <w:t>rather than simply upgrading</w:t>
      </w:r>
      <w:r w:rsidR="008438DE">
        <w:t xml:space="preserve"> lighting allows for greater opportunity </w:t>
      </w:r>
      <w:r w:rsidR="00513085">
        <w:t xml:space="preserve">for </w:t>
      </w:r>
      <w:r w:rsidR="00D4269D">
        <w:t xml:space="preserve">future </w:t>
      </w:r>
      <w:r w:rsidR="00513085">
        <w:t>activities as we</w:t>
      </w:r>
      <w:r w:rsidR="00D4269D">
        <w:t>ll as supporting sustainability and cost efficiencies</w:t>
      </w:r>
      <w:r w:rsidR="00913255">
        <w:t>.</w:t>
      </w:r>
    </w:p>
    <w:p w14:paraId="68107400" w14:textId="5249CAAF" w:rsidR="001C7C08" w:rsidRDefault="001C7C08" w:rsidP="00F720D2">
      <w:pPr>
        <w:pStyle w:val="Default"/>
        <w:numPr>
          <w:ilvl w:val="1"/>
          <w:numId w:val="1"/>
        </w:numPr>
        <w:spacing w:after="120"/>
        <w:jc w:val="both"/>
      </w:pPr>
      <w:r>
        <w:t>Additional high level fabric repairs and decorative improvements</w:t>
      </w:r>
      <w:r w:rsidR="00FA0D0C">
        <w:t xml:space="preserve"> throughout</w:t>
      </w:r>
      <w:r w:rsidR="00576692">
        <w:t xml:space="preserve"> to be carried out concurrent with the masterplan works to realise </w:t>
      </w:r>
      <w:r w:rsidR="0012451E">
        <w:t xml:space="preserve">long term </w:t>
      </w:r>
      <w:r w:rsidR="00667E09">
        <w:t>construction efficiencies and cos</w:t>
      </w:r>
      <w:r w:rsidR="00E90E56">
        <w:t>t</w:t>
      </w:r>
      <w:r w:rsidR="0012451E">
        <w:t xml:space="preserve"> benefits</w:t>
      </w:r>
      <w:r>
        <w:t>.</w:t>
      </w:r>
      <w:r w:rsidR="00E90E56">
        <w:t xml:space="preserve"> These works will accelerate the planned maintenance</w:t>
      </w:r>
      <w:r w:rsidR="00613F3F">
        <w:t xml:space="preserve">. </w:t>
      </w:r>
    </w:p>
    <w:p w14:paraId="1CC2FF05" w14:textId="55A52488" w:rsidR="00DF4B5D" w:rsidRPr="003B38A9" w:rsidRDefault="00DE27F4" w:rsidP="00F720D2">
      <w:pPr>
        <w:pStyle w:val="Default"/>
        <w:numPr>
          <w:ilvl w:val="0"/>
          <w:numId w:val="1"/>
        </w:numPr>
        <w:spacing w:after="120"/>
        <w:ind w:left="426" w:hanging="426"/>
        <w:jc w:val="both"/>
        <w:rPr>
          <w:rStyle w:val="normaltextrun"/>
        </w:rPr>
      </w:pPr>
      <w:r>
        <w:rPr>
          <w:rStyle w:val="normaltextrun"/>
          <w:shd w:val="clear" w:color="auto" w:fill="FFFFFF"/>
        </w:rPr>
        <w:t xml:space="preserve">The </w:t>
      </w:r>
      <w:r w:rsidR="00613F3F">
        <w:rPr>
          <w:rStyle w:val="normaltextrun"/>
          <w:shd w:val="clear" w:color="auto" w:fill="FFFFFF"/>
        </w:rPr>
        <w:t xml:space="preserve">additional </w:t>
      </w:r>
      <w:r>
        <w:rPr>
          <w:rStyle w:val="normaltextrun"/>
          <w:shd w:val="clear" w:color="auto" w:fill="FFFFFF"/>
        </w:rPr>
        <w:t xml:space="preserve">works </w:t>
      </w:r>
      <w:r w:rsidR="00BA6FE4">
        <w:rPr>
          <w:rStyle w:val="normaltextrun"/>
          <w:shd w:val="clear" w:color="auto" w:fill="FFFFFF"/>
        </w:rPr>
        <w:t>will be required in the longer term</w:t>
      </w:r>
      <w:r>
        <w:rPr>
          <w:rStyle w:val="normaltextrun"/>
          <w:shd w:val="clear" w:color="auto" w:fill="FFFFFF"/>
        </w:rPr>
        <w:t xml:space="preserve"> </w:t>
      </w:r>
      <w:r w:rsidR="00897C55">
        <w:rPr>
          <w:rStyle w:val="normaltextrun"/>
          <w:shd w:val="clear" w:color="auto" w:fill="FFFFFF"/>
        </w:rPr>
        <w:t xml:space="preserve">as part of the on-going asset management and </w:t>
      </w:r>
      <w:r w:rsidR="00613F3F">
        <w:rPr>
          <w:rStyle w:val="normaltextrun"/>
          <w:shd w:val="clear" w:color="auto" w:fill="FFFFFF"/>
        </w:rPr>
        <w:t xml:space="preserve">planned maintenance and </w:t>
      </w:r>
      <w:r w:rsidR="00897C55">
        <w:rPr>
          <w:rStyle w:val="normaltextrun"/>
          <w:shd w:val="clear" w:color="auto" w:fill="FFFFFF"/>
        </w:rPr>
        <w:t xml:space="preserve">there are significant efficiencies </w:t>
      </w:r>
      <w:r w:rsidR="00FB3B90">
        <w:rPr>
          <w:rStyle w:val="normaltextrun"/>
          <w:shd w:val="clear" w:color="auto" w:fill="FFFFFF"/>
        </w:rPr>
        <w:t>by</w:t>
      </w:r>
      <w:r w:rsidR="00897C55">
        <w:rPr>
          <w:rStyle w:val="normaltextrun"/>
          <w:shd w:val="clear" w:color="auto" w:fill="FFFFFF"/>
        </w:rPr>
        <w:t xml:space="preserve"> including the works as part of the </w:t>
      </w:r>
      <w:r w:rsidR="006F7A2F">
        <w:rPr>
          <w:rStyle w:val="normaltextrun"/>
          <w:shd w:val="clear" w:color="auto" w:fill="FFFFFF"/>
        </w:rPr>
        <w:t>larger</w:t>
      </w:r>
      <w:r w:rsidR="00897C55">
        <w:rPr>
          <w:rStyle w:val="normaltextrun"/>
          <w:shd w:val="clear" w:color="auto" w:fill="FFFFFF"/>
        </w:rPr>
        <w:t xml:space="preserve"> </w:t>
      </w:r>
      <w:r w:rsidR="00B97BF5">
        <w:rPr>
          <w:rStyle w:val="normaltextrun"/>
          <w:shd w:val="clear" w:color="auto" w:fill="FFFFFF"/>
        </w:rPr>
        <w:t xml:space="preserve">masterplan </w:t>
      </w:r>
      <w:r w:rsidR="00897C55">
        <w:rPr>
          <w:rStyle w:val="normaltextrun"/>
          <w:shd w:val="clear" w:color="auto" w:fill="FFFFFF"/>
        </w:rPr>
        <w:t xml:space="preserve">contract rather than </w:t>
      </w:r>
      <w:r w:rsidR="006F7A2F">
        <w:rPr>
          <w:rStyle w:val="normaltextrun"/>
          <w:shd w:val="clear" w:color="auto" w:fill="FFFFFF"/>
        </w:rPr>
        <w:t>carrying them out piecemeal over a longer period.</w:t>
      </w:r>
    </w:p>
    <w:p w14:paraId="530ED7EE" w14:textId="31818CB0" w:rsidR="003B38A9" w:rsidRPr="006F7A2F" w:rsidRDefault="003B38A9" w:rsidP="00F720D2">
      <w:pPr>
        <w:pStyle w:val="Default"/>
        <w:numPr>
          <w:ilvl w:val="0"/>
          <w:numId w:val="1"/>
        </w:numPr>
        <w:spacing w:after="120"/>
        <w:ind w:left="426" w:hanging="426"/>
        <w:jc w:val="both"/>
        <w:rPr>
          <w:rStyle w:val="normaltextrun"/>
        </w:rPr>
      </w:pPr>
      <w:r>
        <w:rPr>
          <w:rStyle w:val="normaltextrun"/>
          <w:shd w:val="clear" w:color="auto" w:fill="FFFFFF"/>
        </w:rPr>
        <w:t>A revised masterplan proposal is i</w:t>
      </w:r>
      <w:r w:rsidR="00FA65C3">
        <w:rPr>
          <w:rStyle w:val="normaltextrun"/>
          <w:shd w:val="clear" w:color="auto" w:fill="FFFFFF"/>
        </w:rPr>
        <w:t>n</w:t>
      </w:r>
      <w:r>
        <w:rPr>
          <w:rStyle w:val="normaltextrun"/>
          <w:shd w:val="clear" w:color="auto" w:fill="FFFFFF"/>
        </w:rPr>
        <w:t xml:space="preserve">cluded in </w:t>
      </w:r>
      <w:r w:rsidR="00FA65C3">
        <w:rPr>
          <w:rStyle w:val="normaltextrun"/>
          <w:shd w:val="clear" w:color="auto" w:fill="FFFFFF"/>
        </w:rPr>
        <w:t>Appendix</w:t>
      </w:r>
      <w:r>
        <w:rPr>
          <w:rStyle w:val="normaltextrun"/>
          <w:shd w:val="clear" w:color="auto" w:fill="FFFFFF"/>
        </w:rPr>
        <w:t xml:space="preserve"> </w:t>
      </w:r>
      <w:r w:rsidR="00C20ABC">
        <w:rPr>
          <w:rStyle w:val="normaltextrun"/>
          <w:shd w:val="clear" w:color="auto" w:fill="FFFFFF"/>
        </w:rPr>
        <w:t>1.</w:t>
      </w:r>
    </w:p>
    <w:p w14:paraId="67B428A1" w14:textId="44D4940F" w:rsidR="006F7A2F" w:rsidRPr="006F7A2F" w:rsidRDefault="006F7A2F" w:rsidP="00F720D2">
      <w:pPr>
        <w:pStyle w:val="Default"/>
        <w:spacing w:after="120"/>
        <w:jc w:val="both"/>
        <w:rPr>
          <w:b/>
          <w:bCs/>
        </w:rPr>
      </w:pPr>
      <w:r w:rsidRPr="006F7A2F">
        <w:rPr>
          <w:b/>
          <w:bCs/>
        </w:rPr>
        <w:t>Options</w:t>
      </w:r>
    </w:p>
    <w:p w14:paraId="3D6DB45E" w14:textId="45A62293" w:rsidR="00DD7A40" w:rsidRDefault="00DD7A40" w:rsidP="00F720D2">
      <w:pPr>
        <w:pStyle w:val="paragraph"/>
        <w:numPr>
          <w:ilvl w:val="0"/>
          <w:numId w:val="1"/>
        </w:numPr>
        <w:spacing w:before="0" w:beforeAutospacing="0" w:after="120" w:afterAutospacing="0"/>
        <w:ind w:left="426" w:hanging="426"/>
        <w:jc w:val="both"/>
        <w:textAlignment w:val="baseline"/>
        <w:rPr>
          <w:rStyle w:val="normaltextrun"/>
          <w:rFonts w:ascii="Arial" w:hAnsi="Arial" w:cs="Arial"/>
        </w:rPr>
      </w:pPr>
      <w:r>
        <w:rPr>
          <w:rStyle w:val="normaltextrun"/>
          <w:rFonts w:ascii="Arial" w:hAnsi="Arial" w:cs="Arial"/>
        </w:rPr>
        <w:t xml:space="preserve">The original masterplan considered </w:t>
      </w:r>
      <w:r w:rsidR="000D383D">
        <w:rPr>
          <w:rStyle w:val="normaltextrun"/>
          <w:rFonts w:ascii="Arial" w:hAnsi="Arial" w:cs="Arial"/>
        </w:rPr>
        <w:t>four options including</w:t>
      </w:r>
      <w:r w:rsidR="00C37788">
        <w:rPr>
          <w:rStyle w:val="normaltextrun"/>
          <w:rFonts w:ascii="Arial" w:hAnsi="Arial" w:cs="Arial"/>
        </w:rPr>
        <w:t xml:space="preserve">; Do nothing, Do minimum (business as usual), </w:t>
      </w:r>
      <w:r w:rsidR="00364A45">
        <w:rPr>
          <w:rStyle w:val="normaltextrun"/>
          <w:rFonts w:ascii="Arial" w:hAnsi="Arial" w:cs="Arial"/>
        </w:rPr>
        <w:t>Major change</w:t>
      </w:r>
      <w:r w:rsidR="00C37788">
        <w:rPr>
          <w:rStyle w:val="normaltextrun"/>
          <w:rFonts w:ascii="Arial" w:hAnsi="Arial" w:cs="Arial"/>
        </w:rPr>
        <w:t xml:space="preserve"> (</w:t>
      </w:r>
      <w:r w:rsidR="00C171AB">
        <w:rPr>
          <w:rStyle w:val="normaltextrun"/>
          <w:rFonts w:ascii="Arial" w:hAnsi="Arial" w:cs="Arial"/>
        </w:rPr>
        <w:t>masterplan</w:t>
      </w:r>
      <w:r w:rsidR="00FD33E6">
        <w:rPr>
          <w:rStyle w:val="normaltextrun"/>
          <w:rFonts w:ascii="Arial" w:hAnsi="Arial" w:cs="Arial"/>
        </w:rPr>
        <w:t>-</w:t>
      </w:r>
      <w:r w:rsidR="00C171AB">
        <w:rPr>
          <w:rStyle w:val="normaltextrun"/>
          <w:rFonts w:ascii="Arial" w:hAnsi="Arial" w:cs="Arial"/>
        </w:rPr>
        <w:t>led works focused on key moves), Do maximum (maximal masterplan</w:t>
      </w:r>
      <w:r w:rsidR="00FD33E6">
        <w:rPr>
          <w:rStyle w:val="normaltextrun"/>
          <w:rFonts w:ascii="Arial" w:hAnsi="Arial" w:cs="Arial"/>
        </w:rPr>
        <w:t>-led</w:t>
      </w:r>
      <w:r w:rsidR="00C171AB">
        <w:rPr>
          <w:rStyle w:val="normaltextrun"/>
          <w:rFonts w:ascii="Arial" w:hAnsi="Arial" w:cs="Arial"/>
        </w:rPr>
        <w:t xml:space="preserve"> works)</w:t>
      </w:r>
      <w:r w:rsidR="00FD33E6">
        <w:rPr>
          <w:rStyle w:val="normaltextrun"/>
          <w:rFonts w:ascii="Arial" w:hAnsi="Arial" w:cs="Arial"/>
        </w:rPr>
        <w:t xml:space="preserve">. </w:t>
      </w:r>
      <w:r w:rsidR="00380E48">
        <w:rPr>
          <w:rStyle w:val="normaltextrun"/>
          <w:rFonts w:ascii="Arial" w:hAnsi="Arial" w:cs="Arial"/>
        </w:rPr>
        <w:t xml:space="preserve">The case was made for </w:t>
      </w:r>
      <w:r w:rsidR="005E7EE9">
        <w:rPr>
          <w:rStyle w:val="normaltextrun"/>
          <w:rFonts w:ascii="Arial" w:hAnsi="Arial" w:cs="Arial"/>
        </w:rPr>
        <w:t>the ‘</w:t>
      </w:r>
      <w:r w:rsidR="00364A45">
        <w:rPr>
          <w:rStyle w:val="normaltextrun"/>
          <w:rFonts w:ascii="Arial" w:hAnsi="Arial" w:cs="Arial"/>
        </w:rPr>
        <w:t>Major change</w:t>
      </w:r>
      <w:r w:rsidR="005E7EE9">
        <w:rPr>
          <w:rStyle w:val="normaltextrun"/>
          <w:rFonts w:ascii="Arial" w:hAnsi="Arial" w:cs="Arial"/>
        </w:rPr>
        <w:t xml:space="preserve">’ option based upon the masterplan core moves. </w:t>
      </w:r>
      <w:r w:rsidR="002D54B6">
        <w:rPr>
          <w:rStyle w:val="normaltextrun"/>
          <w:rFonts w:ascii="Arial" w:hAnsi="Arial" w:cs="Arial"/>
        </w:rPr>
        <w:t>There has been no change to circumstances generally and therefore</w:t>
      </w:r>
      <w:r w:rsidR="00D41D43">
        <w:rPr>
          <w:rStyle w:val="normaltextrun"/>
          <w:rFonts w:ascii="Arial" w:hAnsi="Arial" w:cs="Arial"/>
        </w:rPr>
        <w:t xml:space="preserve"> </w:t>
      </w:r>
      <w:r w:rsidR="002D54B6">
        <w:rPr>
          <w:rStyle w:val="normaltextrun"/>
          <w:rFonts w:ascii="Arial" w:hAnsi="Arial" w:cs="Arial"/>
        </w:rPr>
        <w:t>th</w:t>
      </w:r>
      <w:r w:rsidR="00D41D43">
        <w:rPr>
          <w:rStyle w:val="normaltextrun"/>
          <w:rFonts w:ascii="Arial" w:hAnsi="Arial" w:cs="Arial"/>
        </w:rPr>
        <w:t>is</w:t>
      </w:r>
      <w:r w:rsidR="002D54B6">
        <w:rPr>
          <w:rStyle w:val="normaltextrun"/>
          <w:rFonts w:ascii="Arial" w:hAnsi="Arial" w:cs="Arial"/>
        </w:rPr>
        <w:t xml:space="preserve"> report does not </w:t>
      </w:r>
      <w:r w:rsidR="00D41D43">
        <w:rPr>
          <w:rStyle w:val="normaltextrun"/>
          <w:rFonts w:ascii="Arial" w:hAnsi="Arial" w:cs="Arial"/>
        </w:rPr>
        <w:t>revisit the long list of options. Instead</w:t>
      </w:r>
      <w:r w:rsidR="008D0EBA">
        <w:rPr>
          <w:rStyle w:val="normaltextrun"/>
          <w:rFonts w:ascii="Arial" w:hAnsi="Arial" w:cs="Arial"/>
        </w:rPr>
        <w:t>,</w:t>
      </w:r>
      <w:r w:rsidR="00D41D43">
        <w:rPr>
          <w:rStyle w:val="normaltextrun"/>
          <w:rFonts w:ascii="Arial" w:hAnsi="Arial" w:cs="Arial"/>
        </w:rPr>
        <w:t xml:space="preserve"> this proposal </w:t>
      </w:r>
      <w:r w:rsidR="00E90C0C">
        <w:rPr>
          <w:rStyle w:val="normaltextrun"/>
          <w:rFonts w:ascii="Arial" w:hAnsi="Arial" w:cs="Arial"/>
        </w:rPr>
        <w:t>investigates the scope of the works proposed by</w:t>
      </w:r>
      <w:r w:rsidR="002A6B1B">
        <w:rPr>
          <w:rStyle w:val="normaltextrun"/>
          <w:rFonts w:ascii="Arial" w:hAnsi="Arial" w:cs="Arial"/>
        </w:rPr>
        <w:t xml:space="preserve"> </w:t>
      </w:r>
      <w:r w:rsidR="00E017E6">
        <w:rPr>
          <w:rStyle w:val="normaltextrun"/>
          <w:rFonts w:ascii="Arial" w:hAnsi="Arial" w:cs="Arial"/>
        </w:rPr>
        <w:t xml:space="preserve">an enhanced </w:t>
      </w:r>
      <w:r w:rsidR="00364A45">
        <w:rPr>
          <w:rStyle w:val="normaltextrun"/>
          <w:rFonts w:ascii="Arial" w:hAnsi="Arial" w:cs="Arial"/>
        </w:rPr>
        <w:t>major change</w:t>
      </w:r>
      <w:r w:rsidR="00E90C0C">
        <w:rPr>
          <w:rStyle w:val="normaltextrun"/>
          <w:rFonts w:ascii="Arial" w:hAnsi="Arial" w:cs="Arial"/>
        </w:rPr>
        <w:t xml:space="preserve"> option </w:t>
      </w:r>
      <w:r w:rsidR="00E017E6">
        <w:rPr>
          <w:rStyle w:val="normaltextrun"/>
          <w:rFonts w:ascii="Arial" w:hAnsi="Arial" w:cs="Arial"/>
        </w:rPr>
        <w:t xml:space="preserve">(Masterplan Plus) </w:t>
      </w:r>
      <w:r w:rsidR="00E90C0C">
        <w:rPr>
          <w:rStyle w:val="normaltextrun"/>
          <w:rFonts w:ascii="Arial" w:hAnsi="Arial" w:cs="Arial"/>
        </w:rPr>
        <w:t>measure</w:t>
      </w:r>
      <w:r w:rsidR="00BA3C4B">
        <w:rPr>
          <w:rStyle w:val="normaltextrun"/>
          <w:rFonts w:ascii="Arial" w:hAnsi="Arial" w:cs="Arial"/>
        </w:rPr>
        <w:t>d</w:t>
      </w:r>
      <w:r w:rsidR="00E90C0C">
        <w:rPr>
          <w:rStyle w:val="normaltextrun"/>
          <w:rFonts w:ascii="Arial" w:hAnsi="Arial" w:cs="Arial"/>
        </w:rPr>
        <w:t xml:space="preserve"> against </w:t>
      </w:r>
      <w:r w:rsidR="007075EA">
        <w:rPr>
          <w:rStyle w:val="normaltextrun"/>
          <w:rFonts w:ascii="Arial" w:hAnsi="Arial" w:cs="Arial"/>
        </w:rPr>
        <w:t>a new</w:t>
      </w:r>
      <w:r w:rsidR="002A6B1B">
        <w:rPr>
          <w:rStyle w:val="normaltextrun"/>
          <w:rFonts w:ascii="Arial" w:hAnsi="Arial" w:cs="Arial"/>
        </w:rPr>
        <w:t xml:space="preserve"> option to only carry out the essential </w:t>
      </w:r>
      <w:r w:rsidR="00E15DEE">
        <w:rPr>
          <w:rStyle w:val="normaltextrun"/>
          <w:rFonts w:ascii="Arial" w:hAnsi="Arial" w:cs="Arial"/>
        </w:rPr>
        <w:t>utilities’</w:t>
      </w:r>
      <w:r w:rsidR="002A6B1B">
        <w:rPr>
          <w:rStyle w:val="normaltextrun"/>
          <w:rFonts w:ascii="Arial" w:hAnsi="Arial" w:cs="Arial"/>
        </w:rPr>
        <w:t xml:space="preserve"> replacement </w:t>
      </w:r>
      <w:r w:rsidR="007075EA">
        <w:rPr>
          <w:rStyle w:val="normaltextrun"/>
          <w:rFonts w:ascii="Arial" w:hAnsi="Arial" w:cs="Arial"/>
        </w:rPr>
        <w:t xml:space="preserve">and planned maintenance </w:t>
      </w:r>
      <w:r w:rsidR="002A6B1B">
        <w:rPr>
          <w:rStyle w:val="normaltextrun"/>
          <w:rFonts w:ascii="Arial" w:hAnsi="Arial" w:cs="Arial"/>
        </w:rPr>
        <w:t>works</w:t>
      </w:r>
      <w:r w:rsidR="007075EA">
        <w:rPr>
          <w:rStyle w:val="normaltextrun"/>
          <w:rFonts w:ascii="Arial" w:hAnsi="Arial" w:cs="Arial"/>
        </w:rPr>
        <w:t xml:space="preserve"> considered essential </w:t>
      </w:r>
      <w:r w:rsidR="002A61DA">
        <w:rPr>
          <w:rStyle w:val="normaltextrun"/>
          <w:rFonts w:ascii="Arial" w:hAnsi="Arial" w:cs="Arial"/>
        </w:rPr>
        <w:t xml:space="preserve">to ensure that the market can remain operational </w:t>
      </w:r>
      <w:r w:rsidR="008066F4">
        <w:rPr>
          <w:rStyle w:val="normaltextrun"/>
          <w:rFonts w:ascii="Arial" w:hAnsi="Arial" w:cs="Arial"/>
        </w:rPr>
        <w:t xml:space="preserve">in the medium and longer term. </w:t>
      </w:r>
    </w:p>
    <w:p w14:paraId="53FB7E5B" w14:textId="1072E19F" w:rsidR="009343BB" w:rsidRDefault="008066F4" w:rsidP="00F720D2">
      <w:pPr>
        <w:pStyle w:val="paragraph"/>
        <w:numPr>
          <w:ilvl w:val="0"/>
          <w:numId w:val="1"/>
        </w:numPr>
        <w:spacing w:before="0" w:beforeAutospacing="0" w:after="120" w:afterAutospacing="0"/>
        <w:ind w:left="426" w:hanging="426"/>
        <w:jc w:val="both"/>
        <w:textAlignment w:val="baseline"/>
        <w:rPr>
          <w:rStyle w:val="normaltextrun"/>
          <w:rFonts w:ascii="Arial" w:hAnsi="Arial" w:cs="Arial"/>
        </w:rPr>
      </w:pPr>
      <w:r>
        <w:rPr>
          <w:rStyle w:val="normaltextrun"/>
          <w:rFonts w:ascii="Arial" w:hAnsi="Arial" w:cs="Arial"/>
        </w:rPr>
        <w:t>The two options</w:t>
      </w:r>
      <w:r w:rsidR="00D63550">
        <w:rPr>
          <w:rStyle w:val="normaltextrun"/>
          <w:rFonts w:ascii="Arial" w:hAnsi="Arial" w:cs="Arial"/>
        </w:rPr>
        <w:t xml:space="preserve"> </w:t>
      </w:r>
      <w:r w:rsidR="00BF0DB3">
        <w:rPr>
          <w:rStyle w:val="normaltextrun"/>
          <w:rFonts w:ascii="Arial" w:hAnsi="Arial" w:cs="Arial"/>
        </w:rPr>
        <w:t>outlined in the revised business case</w:t>
      </w:r>
      <w:r>
        <w:rPr>
          <w:rStyle w:val="normaltextrun"/>
          <w:rFonts w:ascii="Arial" w:hAnsi="Arial" w:cs="Arial"/>
        </w:rPr>
        <w:t xml:space="preserve"> are therefore</w:t>
      </w:r>
      <w:r w:rsidR="00FE274B">
        <w:rPr>
          <w:rStyle w:val="normaltextrun"/>
          <w:rFonts w:ascii="Arial" w:hAnsi="Arial" w:cs="Arial"/>
        </w:rPr>
        <w:t xml:space="preserve">: </w:t>
      </w:r>
    </w:p>
    <w:p w14:paraId="1155D9C4" w14:textId="61BF0285" w:rsidR="00CC53B1" w:rsidRDefault="00A73267" w:rsidP="00F720D2">
      <w:pPr>
        <w:pStyle w:val="paragraph"/>
        <w:numPr>
          <w:ilvl w:val="1"/>
          <w:numId w:val="1"/>
        </w:numPr>
        <w:spacing w:before="0" w:beforeAutospacing="0" w:after="120" w:afterAutospacing="0"/>
        <w:jc w:val="both"/>
        <w:textAlignment w:val="baseline"/>
        <w:rPr>
          <w:rStyle w:val="normaltextrun"/>
          <w:rFonts w:ascii="Arial" w:hAnsi="Arial" w:cs="Arial"/>
        </w:rPr>
      </w:pPr>
      <w:r>
        <w:rPr>
          <w:rStyle w:val="normaltextrun"/>
          <w:rFonts w:ascii="Arial" w:hAnsi="Arial" w:cs="Arial"/>
        </w:rPr>
        <w:t xml:space="preserve">Essential works - </w:t>
      </w:r>
      <w:r w:rsidR="00CC53B1">
        <w:rPr>
          <w:rStyle w:val="normaltextrun"/>
          <w:rFonts w:ascii="Arial" w:hAnsi="Arial" w:cs="Arial"/>
        </w:rPr>
        <w:t xml:space="preserve">Option 1 - sets out a base case for essential services works necessary to ensure the Market can continue operating safely without services </w:t>
      </w:r>
      <w:r w:rsidR="00CC53B1">
        <w:rPr>
          <w:rStyle w:val="normaltextrun"/>
          <w:rFonts w:ascii="Arial" w:hAnsi="Arial" w:cs="Arial"/>
        </w:rPr>
        <w:lastRenderedPageBreak/>
        <w:t xml:space="preserve">interruptions but not including the wider transformative change proposed in the original masterplan. The consultant work following approval of the original masterplan has provided greater detail and certainty over these costs and which are </w:t>
      </w:r>
      <w:r w:rsidR="00A56C68">
        <w:rPr>
          <w:rStyle w:val="normaltextrun"/>
          <w:rFonts w:ascii="Arial" w:hAnsi="Arial" w:cs="Arial"/>
        </w:rPr>
        <w:t>identified</w:t>
      </w:r>
      <w:r w:rsidR="0042758F">
        <w:rPr>
          <w:rStyle w:val="normaltextrun"/>
          <w:rFonts w:ascii="Arial" w:hAnsi="Arial" w:cs="Arial"/>
        </w:rPr>
        <w:t xml:space="preserve"> </w:t>
      </w:r>
      <w:r w:rsidR="00A56C68">
        <w:rPr>
          <w:rStyle w:val="normaltextrun"/>
          <w:rFonts w:ascii="Arial" w:hAnsi="Arial" w:cs="Arial"/>
        </w:rPr>
        <w:t>in this option</w:t>
      </w:r>
      <w:r w:rsidR="00CC53B1">
        <w:rPr>
          <w:rStyle w:val="normaltextrun"/>
          <w:rFonts w:ascii="Arial" w:hAnsi="Arial" w:cs="Arial"/>
        </w:rPr>
        <w:t xml:space="preserve"> to better identify the impact of the </w:t>
      </w:r>
      <w:r w:rsidR="00A56C68">
        <w:rPr>
          <w:rStyle w:val="normaltextrun"/>
          <w:rFonts w:ascii="Arial" w:hAnsi="Arial" w:cs="Arial"/>
        </w:rPr>
        <w:t xml:space="preserve">wider </w:t>
      </w:r>
      <w:r w:rsidR="00CC53B1">
        <w:rPr>
          <w:rStyle w:val="normaltextrun"/>
          <w:rFonts w:ascii="Arial" w:hAnsi="Arial" w:cs="Arial"/>
        </w:rPr>
        <w:t xml:space="preserve">masterplan changes. </w:t>
      </w:r>
    </w:p>
    <w:p w14:paraId="6C63A775" w14:textId="118940CA" w:rsidR="000E48B6" w:rsidRDefault="0081694E" w:rsidP="00F720D2">
      <w:pPr>
        <w:pStyle w:val="paragraph"/>
        <w:numPr>
          <w:ilvl w:val="1"/>
          <w:numId w:val="1"/>
        </w:numPr>
        <w:spacing w:before="0" w:beforeAutospacing="0" w:after="120" w:afterAutospacing="0"/>
        <w:jc w:val="both"/>
        <w:textAlignment w:val="baseline"/>
        <w:rPr>
          <w:rStyle w:val="eop"/>
          <w:rFonts w:ascii="Arial" w:hAnsi="Arial" w:cs="Arial"/>
          <w:color w:val="000000" w:themeColor="text1"/>
        </w:rPr>
      </w:pPr>
      <w:r>
        <w:rPr>
          <w:rStyle w:val="normaltextrun"/>
          <w:rFonts w:ascii="Arial" w:hAnsi="Arial" w:cs="Arial"/>
        </w:rPr>
        <w:t xml:space="preserve">Masterplan Plus - </w:t>
      </w:r>
      <w:r w:rsidR="00C822AC">
        <w:rPr>
          <w:rStyle w:val="normaltextrun"/>
          <w:rFonts w:ascii="Arial" w:hAnsi="Arial" w:cs="Arial"/>
        </w:rPr>
        <w:t>O</w:t>
      </w:r>
      <w:r w:rsidR="00FE274B" w:rsidRPr="00C822AC">
        <w:rPr>
          <w:rStyle w:val="normaltextrun"/>
          <w:rFonts w:ascii="Arial" w:hAnsi="Arial" w:cs="Arial"/>
        </w:rPr>
        <w:t xml:space="preserve">ption </w:t>
      </w:r>
      <w:r w:rsidR="006374E7">
        <w:rPr>
          <w:rStyle w:val="normaltextrun"/>
          <w:rFonts w:ascii="Arial" w:hAnsi="Arial" w:cs="Arial"/>
        </w:rPr>
        <w:t>2</w:t>
      </w:r>
      <w:r w:rsidR="00E23DC1">
        <w:rPr>
          <w:rStyle w:val="normaltextrun"/>
          <w:rFonts w:ascii="Arial" w:hAnsi="Arial" w:cs="Arial"/>
        </w:rPr>
        <w:t xml:space="preserve"> </w:t>
      </w:r>
      <w:r w:rsidR="000E48B6">
        <w:rPr>
          <w:rStyle w:val="normaltextrun"/>
          <w:rFonts w:ascii="Arial" w:hAnsi="Arial" w:cs="Arial"/>
        </w:rPr>
        <w:t>-</w:t>
      </w:r>
      <w:r w:rsidR="00FE274B" w:rsidRPr="00C822AC">
        <w:rPr>
          <w:rStyle w:val="normaltextrun"/>
          <w:rFonts w:ascii="Arial" w:hAnsi="Arial" w:cs="Arial"/>
        </w:rPr>
        <w:t xml:space="preserve"> to </w:t>
      </w:r>
      <w:r w:rsidR="006910A7">
        <w:rPr>
          <w:rStyle w:val="normaltextrun"/>
          <w:rFonts w:ascii="Arial" w:hAnsi="Arial" w:cs="Arial"/>
        </w:rPr>
        <w:t>deliver</w:t>
      </w:r>
      <w:r w:rsidR="00FE274B" w:rsidRPr="00C822AC">
        <w:rPr>
          <w:rStyle w:val="normaltextrun"/>
          <w:rFonts w:ascii="Arial" w:hAnsi="Arial" w:cs="Arial"/>
        </w:rPr>
        <w:t xml:space="preserve"> </w:t>
      </w:r>
      <w:r w:rsidR="00110E4C">
        <w:rPr>
          <w:rStyle w:val="normaltextrun"/>
          <w:rFonts w:ascii="Arial" w:hAnsi="Arial" w:cs="Arial"/>
        </w:rPr>
        <w:t xml:space="preserve">the masterplan </w:t>
      </w:r>
      <w:r w:rsidR="006910A7">
        <w:rPr>
          <w:rStyle w:val="normaltextrun"/>
          <w:rFonts w:ascii="Arial" w:hAnsi="Arial" w:cs="Arial"/>
        </w:rPr>
        <w:t xml:space="preserve">proposals as </w:t>
      </w:r>
      <w:r w:rsidR="00110E4C">
        <w:rPr>
          <w:rStyle w:val="normaltextrun"/>
          <w:rFonts w:ascii="Arial" w:hAnsi="Arial" w:cs="Arial"/>
        </w:rPr>
        <w:t xml:space="preserve">set out in the original </w:t>
      </w:r>
      <w:r w:rsidR="006910A7">
        <w:rPr>
          <w:rStyle w:val="normaltextrun"/>
          <w:rFonts w:ascii="Arial" w:hAnsi="Arial" w:cs="Arial"/>
        </w:rPr>
        <w:t xml:space="preserve">approval </w:t>
      </w:r>
      <w:r w:rsidR="00E017E6">
        <w:rPr>
          <w:rStyle w:val="normaltextrun"/>
          <w:rFonts w:ascii="Arial" w:hAnsi="Arial" w:cs="Arial"/>
        </w:rPr>
        <w:t xml:space="preserve">to the major change option </w:t>
      </w:r>
      <w:r w:rsidR="006910A7">
        <w:rPr>
          <w:rStyle w:val="normaltextrun"/>
          <w:rFonts w:ascii="Arial" w:hAnsi="Arial" w:cs="Arial"/>
        </w:rPr>
        <w:t xml:space="preserve">and to extend the scope of </w:t>
      </w:r>
      <w:r w:rsidR="00FE274B" w:rsidRPr="00C822AC">
        <w:rPr>
          <w:rStyle w:val="normaltextrun"/>
          <w:rFonts w:ascii="Arial" w:hAnsi="Arial" w:cs="Arial"/>
        </w:rPr>
        <w:t xml:space="preserve">enhancements to include </w:t>
      </w:r>
      <w:r w:rsidR="006910A7">
        <w:rPr>
          <w:rStyle w:val="normaltextrun"/>
          <w:rFonts w:ascii="Arial" w:hAnsi="Arial" w:cs="Arial"/>
        </w:rPr>
        <w:t xml:space="preserve">additional electrical power provision and distribution, </w:t>
      </w:r>
      <w:r w:rsidR="00D63550">
        <w:rPr>
          <w:rStyle w:val="normaltextrun"/>
          <w:rFonts w:ascii="Arial" w:hAnsi="Arial" w:cs="Arial"/>
        </w:rPr>
        <w:t xml:space="preserve">decluttering, </w:t>
      </w:r>
      <w:r w:rsidR="00F720D2">
        <w:rPr>
          <w:rStyle w:val="normaltextrun"/>
          <w:rFonts w:ascii="Arial" w:hAnsi="Arial" w:cs="Arial"/>
        </w:rPr>
        <w:t xml:space="preserve">comprehensive </w:t>
      </w:r>
      <w:r w:rsidR="00D63550">
        <w:rPr>
          <w:rStyle w:val="normaltextrun"/>
          <w:rFonts w:ascii="Arial" w:hAnsi="Arial" w:cs="Arial"/>
        </w:rPr>
        <w:t>lighting</w:t>
      </w:r>
      <w:r w:rsidR="00F720D2">
        <w:rPr>
          <w:rStyle w:val="normaltextrun"/>
          <w:rFonts w:ascii="Arial" w:hAnsi="Arial" w:cs="Arial"/>
        </w:rPr>
        <w:t xml:space="preserve"> replacement</w:t>
      </w:r>
      <w:r w:rsidR="00D63550">
        <w:rPr>
          <w:rStyle w:val="normaltextrun"/>
          <w:rFonts w:ascii="Arial" w:hAnsi="Arial" w:cs="Arial"/>
        </w:rPr>
        <w:t xml:space="preserve">, wayfinding and </w:t>
      </w:r>
      <w:r w:rsidR="00F720D2">
        <w:rPr>
          <w:rStyle w:val="normaltextrun"/>
          <w:rFonts w:ascii="Arial" w:hAnsi="Arial" w:cs="Arial"/>
        </w:rPr>
        <w:t xml:space="preserve">other </w:t>
      </w:r>
      <w:r w:rsidR="00D63550">
        <w:rPr>
          <w:rStyle w:val="normaltextrun"/>
          <w:rFonts w:ascii="Arial" w:hAnsi="Arial" w:cs="Arial"/>
        </w:rPr>
        <w:t>fabric improvements</w:t>
      </w:r>
      <w:r w:rsidR="00BF0DB3">
        <w:rPr>
          <w:rStyle w:val="normaltextrun"/>
          <w:rFonts w:ascii="Arial" w:hAnsi="Arial" w:cs="Arial"/>
        </w:rPr>
        <w:t>.</w:t>
      </w:r>
      <w:r w:rsidR="000E48B6" w:rsidRPr="000E48B6">
        <w:rPr>
          <w:rStyle w:val="normaltextrun"/>
          <w:rFonts w:ascii="Arial" w:hAnsi="Arial" w:cs="Arial"/>
        </w:rPr>
        <w:t xml:space="preserve"> </w:t>
      </w:r>
      <w:r w:rsidR="00F720D2">
        <w:rPr>
          <w:rStyle w:val="normaltextrun"/>
          <w:rFonts w:ascii="Arial" w:hAnsi="Arial" w:cs="Arial"/>
        </w:rPr>
        <w:t>These will improve</w:t>
      </w:r>
      <w:r w:rsidR="000E48B6">
        <w:rPr>
          <w:rStyle w:val="normaltextrun"/>
          <w:rFonts w:ascii="Arial" w:hAnsi="Arial" w:cs="Arial"/>
          <w:color w:val="000000"/>
          <w:shd w:val="clear" w:color="auto" w:fill="FFFFFF"/>
        </w:rPr>
        <w:t xml:space="preserve"> the safety, visual appearance and efficiency of the main market areas </w:t>
      </w:r>
      <w:r w:rsidR="00F720D2">
        <w:rPr>
          <w:rStyle w:val="normaltextrun"/>
          <w:rFonts w:ascii="Arial" w:hAnsi="Arial" w:cs="Arial"/>
          <w:color w:val="000000"/>
          <w:shd w:val="clear" w:color="auto" w:fill="FFFFFF"/>
        </w:rPr>
        <w:t>to</w:t>
      </w:r>
      <w:r w:rsidR="000E48B6">
        <w:rPr>
          <w:rStyle w:val="normaltextrun"/>
          <w:rFonts w:ascii="Arial" w:hAnsi="Arial" w:cs="Arial"/>
          <w:color w:val="000000"/>
          <w:shd w:val="clear" w:color="auto" w:fill="FFFFFF"/>
        </w:rPr>
        <w:t xml:space="preserve"> benefit rental and </w:t>
      </w:r>
      <w:r w:rsidR="008C0885">
        <w:rPr>
          <w:rStyle w:val="normaltextrun"/>
          <w:rFonts w:ascii="Arial" w:hAnsi="Arial" w:cs="Arial"/>
          <w:color w:val="000000"/>
          <w:shd w:val="clear" w:color="auto" w:fill="FFFFFF"/>
        </w:rPr>
        <w:t xml:space="preserve">improve trading opportunities </w:t>
      </w:r>
      <w:r w:rsidR="000E48B6">
        <w:rPr>
          <w:rStyle w:val="normaltextrun"/>
          <w:rFonts w:ascii="Arial" w:hAnsi="Arial" w:cs="Arial"/>
          <w:color w:val="000000"/>
          <w:shd w:val="clear" w:color="auto" w:fill="FFFFFF"/>
        </w:rPr>
        <w:t>in the main market. Doing this additional work now can be carried out at relatively low cost alongside the essential services work compared to the cost of works being carried out independently in the future.</w:t>
      </w:r>
      <w:r w:rsidR="00123850">
        <w:rPr>
          <w:rStyle w:val="eop"/>
          <w:rFonts w:ascii="Arial" w:hAnsi="Arial" w:cs="Arial"/>
          <w:color w:val="000000"/>
          <w:shd w:val="clear" w:color="auto" w:fill="FFFFFF"/>
        </w:rPr>
        <w:t xml:space="preserve"> </w:t>
      </w:r>
      <w:r w:rsidR="691C0E1F">
        <w:rPr>
          <w:rStyle w:val="eop"/>
          <w:rFonts w:ascii="Arial" w:hAnsi="Arial" w:cs="Arial"/>
          <w:color w:val="000000"/>
          <w:shd w:val="clear" w:color="auto" w:fill="FFFFFF"/>
        </w:rPr>
        <w:t xml:space="preserve">As such, the work will future proof the performance of the asset in the longer-term. </w:t>
      </w:r>
    </w:p>
    <w:p w14:paraId="140A5AF7" w14:textId="326AB76E" w:rsidR="00BF0DB3" w:rsidRPr="004B2811" w:rsidRDefault="004B2811" w:rsidP="00F720D2">
      <w:pPr>
        <w:pStyle w:val="paragraph"/>
        <w:spacing w:before="0" w:beforeAutospacing="0" w:after="120" w:afterAutospacing="0"/>
        <w:jc w:val="both"/>
        <w:textAlignment w:val="baseline"/>
        <w:rPr>
          <w:rStyle w:val="normaltextrun"/>
          <w:rFonts w:ascii="Arial" w:hAnsi="Arial" w:cs="Arial"/>
          <w:b/>
          <w:bCs/>
        </w:rPr>
      </w:pPr>
      <w:r w:rsidRPr="004B2811">
        <w:rPr>
          <w:rStyle w:val="normaltextrun"/>
          <w:rFonts w:ascii="Arial" w:hAnsi="Arial" w:cs="Arial"/>
          <w:b/>
          <w:bCs/>
        </w:rPr>
        <w:t>Outline Business Case</w:t>
      </w:r>
    </w:p>
    <w:p w14:paraId="2377CD76" w14:textId="5E2EAD27" w:rsidR="006D4595" w:rsidRPr="00E961FB" w:rsidRDefault="007B35B0" w:rsidP="00F720D2">
      <w:pPr>
        <w:pStyle w:val="paragraph"/>
        <w:numPr>
          <w:ilvl w:val="0"/>
          <w:numId w:val="1"/>
        </w:numPr>
        <w:tabs>
          <w:tab w:val="left" w:pos="426"/>
        </w:tabs>
        <w:spacing w:before="0" w:beforeAutospacing="0" w:after="120" w:afterAutospacing="0"/>
        <w:ind w:left="426" w:hanging="426"/>
        <w:jc w:val="both"/>
        <w:textAlignment w:val="baseline"/>
        <w:rPr>
          <w:rStyle w:val="normaltextrun"/>
          <w:rFonts w:ascii="Arial" w:hAnsi="Arial" w:cs="Arial"/>
        </w:rPr>
      </w:pPr>
      <w:r w:rsidRPr="00E961FB">
        <w:rPr>
          <w:rStyle w:val="normaltextrun"/>
          <w:rFonts w:ascii="Arial" w:hAnsi="Arial" w:cs="Arial"/>
        </w:rPr>
        <w:t xml:space="preserve">The </w:t>
      </w:r>
      <w:r w:rsidR="00944358" w:rsidRPr="00E961FB">
        <w:rPr>
          <w:rStyle w:val="normaltextrun"/>
          <w:rFonts w:ascii="Arial" w:hAnsi="Arial" w:cs="Arial"/>
        </w:rPr>
        <w:t xml:space="preserve">Outline Business Case (OBC) for the original masterplan </w:t>
      </w:r>
      <w:r w:rsidR="002F49CF" w:rsidRPr="00E961FB">
        <w:rPr>
          <w:rStyle w:val="normaltextrun"/>
          <w:rFonts w:ascii="Arial" w:hAnsi="Arial" w:cs="Arial"/>
        </w:rPr>
        <w:t xml:space="preserve">was approved in February 2023 </w:t>
      </w:r>
      <w:r w:rsidR="00621CBF" w:rsidRPr="00E961FB">
        <w:rPr>
          <w:rStyle w:val="normaltextrun"/>
          <w:rFonts w:ascii="Arial" w:hAnsi="Arial" w:cs="Arial"/>
        </w:rPr>
        <w:t xml:space="preserve">and </w:t>
      </w:r>
      <w:r w:rsidR="00D51EAD">
        <w:rPr>
          <w:rStyle w:val="normaltextrun"/>
          <w:rFonts w:ascii="Arial" w:hAnsi="Arial" w:cs="Arial"/>
        </w:rPr>
        <w:t>set out</w:t>
      </w:r>
      <w:r w:rsidR="00A27736" w:rsidRPr="00E961FB">
        <w:rPr>
          <w:rStyle w:val="normaltextrun"/>
          <w:rFonts w:ascii="Arial" w:hAnsi="Arial" w:cs="Arial"/>
        </w:rPr>
        <w:t xml:space="preserve"> a programme </w:t>
      </w:r>
      <w:r w:rsidR="001871CD" w:rsidRPr="00E961FB">
        <w:rPr>
          <w:rStyle w:val="normaltextrun"/>
          <w:rFonts w:ascii="Arial" w:hAnsi="Arial" w:cs="Arial"/>
        </w:rPr>
        <w:t xml:space="preserve">of essential works involving full replacement of the services </w:t>
      </w:r>
      <w:r w:rsidR="004E0747" w:rsidRPr="00E961FB">
        <w:rPr>
          <w:rStyle w:val="normaltextrun"/>
          <w:rFonts w:ascii="Arial" w:hAnsi="Arial" w:cs="Arial"/>
        </w:rPr>
        <w:t xml:space="preserve">supported by </w:t>
      </w:r>
      <w:r w:rsidR="001871CD" w:rsidRPr="00E961FB">
        <w:rPr>
          <w:rStyle w:val="normaltextrun"/>
          <w:rFonts w:ascii="Arial" w:hAnsi="Arial" w:cs="Arial"/>
        </w:rPr>
        <w:t>t</w:t>
      </w:r>
      <w:r w:rsidR="00032DCA" w:rsidRPr="00E961FB">
        <w:rPr>
          <w:rStyle w:val="normaltextrun"/>
          <w:rFonts w:ascii="Arial" w:hAnsi="Arial" w:cs="Arial"/>
        </w:rPr>
        <w:t>hree key masterplan works</w:t>
      </w:r>
      <w:r w:rsidR="0079426F">
        <w:rPr>
          <w:rStyle w:val="normaltextrun"/>
          <w:rFonts w:ascii="Arial" w:hAnsi="Arial" w:cs="Arial"/>
        </w:rPr>
        <w:t xml:space="preserve">; </w:t>
      </w:r>
      <w:r w:rsidR="00E961FB" w:rsidRPr="00E961FB">
        <w:rPr>
          <w:rStyle w:val="normaltextrun"/>
          <w:rFonts w:ascii="Arial" w:hAnsi="Arial" w:cs="Arial"/>
        </w:rPr>
        <w:t xml:space="preserve">the </w:t>
      </w:r>
      <w:r w:rsidR="00032DCA" w:rsidRPr="00E961FB">
        <w:rPr>
          <w:rStyle w:val="normaltextrun"/>
          <w:rFonts w:ascii="Arial" w:hAnsi="Arial" w:cs="Arial"/>
        </w:rPr>
        <w:t xml:space="preserve">pedestrianisation of Market Street, </w:t>
      </w:r>
      <w:r w:rsidR="008131BA" w:rsidRPr="00E961FB">
        <w:rPr>
          <w:rStyle w:val="normaltextrun"/>
          <w:rFonts w:ascii="Arial" w:hAnsi="Arial" w:cs="Arial"/>
        </w:rPr>
        <w:t>i</w:t>
      </w:r>
      <w:r w:rsidR="00032DCA" w:rsidRPr="00E961FB">
        <w:rPr>
          <w:rStyle w:val="normaltextrun"/>
          <w:rFonts w:ascii="Arial" w:hAnsi="Arial" w:cs="Arial"/>
        </w:rPr>
        <w:t>mproved entrances and wayfinding</w:t>
      </w:r>
      <w:r w:rsidR="00E961FB" w:rsidRPr="00E961FB">
        <w:rPr>
          <w:rStyle w:val="normaltextrun"/>
          <w:rFonts w:ascii="Arial" w:hAnsi="Arial" w:cs="Arial"/>
        </w:rPr>
        <w:t xml:space="preserve"> and the </w:t>
      </w:r>
      <w:r w:rsidR="00032DCA" w:rsidRPr="00E961FB">
        <w:rPr>
          <w:rStyle w:val="normaltextrun"/>
          <w:rFonts w:ascii="Arial" w:hAnsi="Arial" w:cs="Arial"/>
        </w:rPr>
        <w:t xml:space="preserve">creation of a large communal </w:t>
      </w:r>
      <w:r w:rsidR="00E961FB">
        <w:rPr>
          <w:rStyle w:val="normaltextrun"/>
          <w:rFonts w:ascii="Arial" w:hAnsi="Arial" w:cs="Arial"/>
        </w:rPr>
        <w:t>open court</w:t>
      </w:r>
      <w:r w:rsidR="00032DCA" w:rsidRPr="00E961FB">
        <w:rPr>
          <w:rStyle w:val="normaltextrun"/>
          <w:rFonts w:ascii="Arial" w:hAnsi="Arial" w:cs="Arial"/>
        </w:rPr>
        <w:t xml:space="preserve">. </w:t>
      </w:r>
    </w:p>
    <w:p w14:paraId="4439CBC5" w14:textId="7A7FF01D" w:rsidR="00C8415D" w:rsidRDefault="00C8415D" w:rsidP="00F720D2">
      <w:pPr>
        <w:pStyle w:val="paragraph"/>
        <w:numPr>
          <w:ilvl w:val="0"/>
          <w:numId w:val="1"/>
        </w:numPr>
        <w:tabs>
          <w:tab w:val="left" w:pos="426"/>
        </w:tabs>
        <w:spacing w:before="0" w:beforeAutospacing="0" w:after="120" w:afterAutospacing="0"/>
        <w:ind w:left="426" w:hanging="426"/>
        <w:jc w:val="both"/>
        <w:textAlignment w:val="baseline"/>
        <w:rPr>
          <w:rStyle w:val="normaltextrun"/>
          <w:rFonts w:ascii="Arial" w:hAnsi="Arial" w:cs="Arial"/>
        </w:rPr>
      </w:pPr>
      <w:r>
        <w:rPr>
          <w:rStyle w:val="normaltextrun"/>
          <w:rFonts w:ascii="Arial" w:hAnsi="Arial" w:cs="Arial"/>
        </w:rPr>
        <w:t xml:space="preserve">These </w:t>
      </w:r>
      <w:r w:rsidR="0087600E">
        <w:rPr>
          <w:rStyle w:val="normaltextrun"/>
          <w:rFonts w:ascii="Arial" w:hAnsi="Arial" w:cs="Arial"/>
        </w:rPr>
        <w:t>improvements</w:t>
      </w:r>
      <w:r>
        <w:rPr>
          <w:rStyle w:val="normaltextrun"/>
          <w:rFonts w:ascii="Arial" w:hAnsi="Arial" w:cs="Arial"/>
        </w:rPr>
        <w:t xml:space="preserve"> were supported by a new leasing strategy </w:t>
      </w:r>
      <w:r w:rsidR="00E642B0">
        <w:rPr>
          <w:rStyle w:val="normaltextrun"/>
          <w:rFonts w:ascii="Arial" w:hAnsi="Arial" w:cs="Arial"/>
        </w:rPr>
        <w:t xml:space="preserve">to improve flexibility and increase </w:t>
      </w:r>
      <w:r w:rsidR="0087600E">
        <w:rPr>
          <w:rStyle w:val="normaltextrun"/>
          <w:rFonts w:ascii="Arial" w:hAnsi="Arial" w:cs="Arial"/>
        </w:rPr>
        <w:t>attractiveness</w:t>
      </w:r>
      <w:r w:rsidR="00E642B0">
        <w:rPr>
          <w:rStyle w:val="normaltextrun"/>
          <w:rFonts w:ascii="Arial" w:hAnsi="Arial" w:cs="Arial"/>
        </w:rPr>
        <w:t xml:space="preserve"> to traders. Th</w:t>
      </w:r>
      <w:r w:rsidR="00E6508B">
        <w:rPr>
          <w:rStyle w:val="normaltextrun"/>
          <w:rFonts w:ascii="Arial" w:hAnsi="Arial" w:cs="Arial"/>
        </w:rPr>
        <w:t>e leasing</w:t>
      </w:r>
      <w:r w:rsidR="00E642B0">
        <w:rPr>
          <w:rStyle w:val="normaltextrun"/>
          <w:rFonts w:ascii="Arial" w:hAnsi="Arial" w:cs="Arial"/>
        </w:rPr>
        <w:t xml:space="preserve"> strategy has </w:t>
      </w:r>
      <w:r w:rsidR="00D51EAD">
        <w:rPr>
          <w:rStyle w:val="normaltextrun"/>
          <w:rFonts w:ascii="Arial" w:hAnsi="Arial" w:cs="Arial"/>
        </w:rPr>
        <w:t>al</w:t>
      </w:r>
      <w:r w:rsidR="00ED3F81">
        <w:rPr>
          <w:rStyle w:val="normaltextrun"/>
          <w:rFonts w:ascii="Arial" w:hAnsi="Arial" w:cs="Arial"/>
        </w:rPr>
        <w:t xml:space="preserve">ready </w:t>
      </w:r>
      <w:r w:rsidR="00E642B0">
        <w:rPr>
          <w:rStyle w:val="normaltextrun"/>
          <w:rFonts w:ascii="Arial" w:hAnsi="Arial" w:cs="Arial"/>
        </w:rPr>
        <w:t xml:space="preserve">been implemented and is </w:t>
      </w:r>
      <w:r w:rsidR="00176811">
        <w:rPr>
          <w:rStyle w:val="normaltextrun"/>
          <w:rFonts w:ascii="Arial" w:hAnsi="Arial" w:cs="Arial"/>
        </w:rPr>
        <w:t xml:space="preserve">also </w:t>
      </w:r>
      <w:r w:rsidR="00E642B0">
        <w:rPr>
          <w:rStyle w:val="normaltextrun"/>
          <w:rFonts w:ascii="Arial" w:hAnsi="Arial" w:cs="Arial"/>
        </w:rPr>
        <w:t xml:space="preserve">benefitting from the </w:t>
      </w:r>
      <w:r w:rsidR="00176811">
        <w:rPr>
          <w:rStyle w:val="normaltextrun"/>
          <w:rFonts w:ascii="Arial" w:hAnsi="Arial" w:cs="Arial"/>
        </w:rPr>
        <w:t xml:space="preserve">publicity and </w:t>
      </w:r>
      <w:r w:rsidR="00E642B0">
        <w:rPr>
          <w:rStyle w:val="normaltextrun"/>
          <w:rFonts w:ascii="Arial" w:hAnsi="Arial" w:cs="Arial"/>
        </w:rPr>
        <w:t xml:space="preserve">promise of the </w:t>
      </w:r>
      <w:r w:rsidR="0087600E">
        <w:rPr>
          <w:rStyle w:val="normaltextrun"/>
          <w:rFonts w:ascii="Arial" w:hAnsi="Arial" w:cs="Arial"/>
        </w:rPr>
        <w:t xml:space="preserve">future </w:t>
      </w:r>
      <w:r w:rsidR="00E642B0">
        <w:rPr>
          <w:rStyle w:val="normaltextrun"/>
          <w:rFonts w:ascii="Arial" w:hAnsi="Arial" w:cs="Arial"/>
        </w:rPr>
        <w:t>masterplan works</w:t>
      </w:r>
      <w:r w:rsidR="00D9511D">
        <w:rPr>
          <w:rStyle w:val="normaltextrun"/>
          <w:rFonts w:ascii="Arial" w:hAnsi="Arial" w:cs="Arial"/>
        </w:rPr>
        <w:t>.</w:t>
      </w:r>
    </w:p>
    <w:p w14:paraId="33C7E5BA" w14:textId="7677BA37" w:rsidR="00007E03" w:rsidRPr="00961B8A" w:rsidRDefault="00296F7F" w:rsidP="00961B8A">
      <w:pPr>
        <w:pStyle w:val="paragraph"/>
        <w:numPr>
          <w:ilvl w:val="0"/>
          <w:numId w:val="1"/>
        </w:numPr>
        <w:tabs>
          <w:tab w:val="left" w:pos="426"/>
        </w:tabs>
        <w:spacing w:before="0" w:beforeAutospacing="0" w:after="120" w:afterAutospacing="0"/>
        <w:ind w:left="426" w:hanging="426"/>
        <w:jc w:val="both"/>
        <w:textAlignment w:val="baseline"/>
        <w:rPr>
          <w:rStyle w:val="normaltextrun"/>
          <w:rFonts w:ascii="Arial" w:hAnsi="Arial" w:cs="Arial"/>
        </w:rPr>
      </w:pPr>
      <w:r>
        <w:rPr>
          <w:rStyle w:val="normaltextrun"/>
          <w:rFonts w:ascii="Arial" w:hAnsi="Arial" w:cs="Arial"/>
        </w:rPr>
        <w:t xml:space="preserve">The </w:t>
      </w:r>
      <w:r w:rsidR="00DB202F">
        <w:rPr>
          <w:rStyle w:val="normaltextrun"/>
          <w:rFonts w:ascii="Arial" w:hAnsi="Arial" w:cs="Arial"/>
        </w:rPr>
        <w:t xml:space="preserve">first phase of the </w:t>
      </w:r>
      <w:r>
        <w:rPr>
          <w:rStyle w:val="normaltextrun"/>
          <w:rFonts w:ascii="Arial" w:hAnsi="Arial" w:cs="Arial"/>
        </w:rPr>
        <w:t xml:space="preserve">pedestrianisation of Market Street </w:t>
      </w:r>
      <w:r w:rsidR="00617BE9">
        <w:rPr>
          <w:rStyle w:val="normaltextrun"/>
          <w:rFonts w:ascii="Arial" w:hAnsi="Arial" w:cs="Arial"/>
        </w:rPr>
        <w:t>was</w:t>
      </w:r>
      <w:r>
        <w:rPr>
          <w:rStyle w:val="normaltextrun"/>
          <w:rFonts w:ascii="Arial" w:hAnsi="Arial" w:cs="Arial"/>
        </w:rPr>
        <w:t xml:space="preserve"> completed </w:t>
      </w:r>
      <w:r w:rsidR="00617BE9">
        <w:rPr>
          <w:rStyle w:val="normaltextrun"/>
          <w:rFonts w:ascii="Arial" w:hAnsi="Arial" w:cs="Arial"/>
        </w:rPr>
        <w:t xml:space="preserve">in May 2024 </w:t>
      </w:r>
      <w:r w:rsidR="00DB202F">
        <w:rPr>
          <w:rStyle w:val="normaltextrun"/>
          <w:rFonts w:ascii="Arial" w:hAnsi="Arial" w:cs="Arial"/>
        </w:rPr>
        <w:t xml:space="preserve">with </w:t>
      </w:r>
      <w:r w:rsidR="001418D3">
        <w:rPr>
          <w:rStyle w:val="normaltextrun"/>
          <w:rFonts w:ascii="Arial" w:hAnsi="Arial" w:cs="Arial"/>
        </w:rPr>
        <w:t xml:space="preserve">the </w:t>
      </w:r>
      <w:r w:rsidR="00B20BE5">
        <w:rPr>
          <w:rStyle w:val="normaltextrun"/>
          <w:rFonts w:ascii="Arial" w:hAnsi="Arial" w:cs="Arial"/>
        </w:rPr>
        <w:t>experimental traffic regulation order (</w:t>
      </w:r>
      <w:r w:rsidR="001418D3">
        <w:rPr>
          <w:rStyle w:val="normaltextrun"/>
          <w:rFonts w:ascii="Arial" w:hAnsi="Arial" w:cs="Arial"/>
        </w:rPr>
        <w:t>ETRO</w:t>
      </w:r>
      <w:r w:rsidR="00B20BE5">
        <w:rPr>
          <w:rStyle w:val="normaltextrun"/>
          <w:rFonts w:ascii="Arial" w:hAnsi="Arial" w:cs="Arial"/>
        </w:rPr>
        <w:t>)</w:t>
      </w:r>
      <w:r w:rsidR="001418D3">
        <w:rPr>
          <w:rStyle w:val="normaltextrun"/>
          <w:rFonts w:ascii="Arial" w:hAnsi="Arial" w:cs="Arial"/>
        </w:rPr>
        <w:t xml:space="preserve"> period expiring October 2025. Further works will be dependent on the detai</w:t>
      </w:r>
      <w:r w:rsidR="00D87A40">
        <w:rPr>
          <w:rStyle w:val="normaltextrun"/>
          <w:rFonts w:ascii="Arial" w:hAnsi="Arial" w:cs="Arial"/>
        </w:rPr>
        <w:t>l</w:t>
      </w:r>
      <w:r w:rsidR="001418D3">
        <w:rPr>
          <w:rStyle w:val="normaltextrun"/>
          <w:rFonts w:ascii="Arial" w:hAnsi="Arial" w:cs="Arial"/>
        </w:rPr>
        <w:t xml:space="preserve"> design proposals </w:t>
      </w:r>
      <w:r w:rsidR="00773686">
        <w:rPr>
          <w:rStyle w:val="normaltextrun"/>
          <w:rFonts w:ascii="Arial" w:hAnsi="Arial" w:cs="Arial"/>
        </w:rPr>
        <w:t xml:space="preserve">for the masterplan </w:t>
      </w:r>
      <w:r w:rsidR="001418D3">
        <w:rPr>
          <w:rStyle w:val="normaltextrun"/>
          <w:rFonts w:ascii="Arial" w:hAnsi="Arial" w:cs="Arial"/>
        </w:rPr>
        <w:t xml:space="preserve">to be submitted as part of the </w:t>
      </w:r>
      <w:r w:rsidR="00D87A40">
        <w:rPr>
          <w:rStyle w:val="normaltextrun"/>
          <w:rFonts w:ascii="Arial" w:hAnsi="Arial" w:cs="Arial"/>
        </w:rPr>
        <w:t>planning application.</w:t>
      </w:r>
    </w:p>
    <w:p w14:paraId="2B0C3A20" w14:textId="185BCA79" w:rsidR="00FF3624" w:rsidRDefault="00FF3624" w:rsidP="00F720D2">
      <w:pPr>
        <w:pStyle w:val="paragraph"/>
        <w:numPr>
          <w:ilvl w:val="0"/>
          <w:numId w:val="1"/>
        </w:numPr>
        <w:tabs>
          <w:tab w:val="left" w:pos="426"/>
        </w:tabs>
        <w:spacing w:before="0" w:beforeAutospacing="0" w:after="120" w:afterAutospacing="0"/>
        <w:ind w:left="426" w:hanging="426"/>
        <w:jc w:val="both"/>
        <w:textAlignment w:val="baseline"/>
        <w:rPr>
          <w:rStyle w:val="normaltextrun"/>
          <w:rFonts w:ascii="Arial" w:hAnsi="Arial" w:cs="Arial"/>
        </w:rPr>
      </w:pPr>
      <w:r>
        <w:rPr>
          <w:rStyle w:val="normaltextrun"/>
          <w:rFonts w:ascii="Arial" w:hAnsi="Arial" w:cs="Arial"/>
        </w:rPr>
        <w:t>The revised OBC</w:t>
      </w:r>
      <w:r w:rsidR="00960B89">
        <w:rPr>
          <w:rStyle w:val="normaltextrun"/>
          <w:rFonts w:ascii="Arial" w:hAnsi="Arial" w:cs="Arial"/>
        </w:rPr>
        <w:t xml:space="preserve"> </w:t>
      </w:r>
      <w:r w:rsidR="00ED3F81" w:rsidRPr="563A8D7E">
        <w:rPr>
          <w:rStyle w:val="normaltextrun"/>
          <w:rFonts w:ascii="Arial" w:hAnsi="Arial" w:cs="Arial"/>
        </w:rPr>
        <w:t>consider</w:t>
      </w:r>
      <w:r w:rsidR="4140E440" w:rsidRPr="563A8D7E">
        <w:rPr>
          <w:rStyle w:val="normaltextrun"/>
          <w:rFonts w:ascii="Arial" w:hAnsi="Arial" w:cs="Arial"/>
        </w:rPr>
        <w:t>s</w:t>
      </w:r>
      <w:r w:rsidR="00960B89">
        <w:rPr>
          <w:rStyle w:val="normaltextrun"/>
          <w:rFonts w:ascii="Arial" w:hAnsi="Arial" w:cs="Arial"/>
        </w:rPr>
        <w:t xml:space="preserve"> the updated essential works costs</w:t>
      </w:r>
      <w:r w:rsidR="002411BA">
        <w:rPr>
          <w:rStyle w:val="normaltextrun"/>
          <w:rFonts w:ascii="Arial" w:hAnsi="Arial" w:cs="Arial"/>
        </w:rPr>
        <w:t xml:space="preserve">, a revised delivery programme and updated cost options including the core masterplan and </w:t>
      </w:r>
      <w:r w:rsidR="00BE552B">
        <w:rPr>
          <w:rStyle w:val="normaltextrun"/>
          <w:rFonts w:ascii="Arial" w:hAnsi="Arial" w:cs="Arial"/>
        </w:rPr>
        <w:t>additional works costs.</w:t>
      </w:r>
      <w:r w:rsidR="00961B8A">
        <w:rPr>
          <w:rStyle w:val="normaltextrun"/>
          <w:rFonts w:ascii="Arial" w:hAnsi="Arial" w:cs="Arial"/>
        </w:rPr>
        <w:t xml:space="preserve"> </w:t>
      </w:r>
      <w:r w:rsidR="00E87B20">
        <w:rPr>
          <w:rStyle w:val="normaltextrun"/>
          <w:rFonts w:ascii="Arial" w:hAnsi="Arial" w:cs="Arial"/>
        </w:rPr>
        <w:t xml:space="preserve">This OBC </w:t>
      </w:r>
      <w:r w:rsidR="00E87B20" w:rsidRPr="563A8D7E">
        <w:rPr>
          <w:rStyle w:val="normaltextrun"/>
          <w:rFonts w:ascii="Arial" w:hAnsi="Arial" w:cs="Arial"/>
        </w:rPr>
        <w:t>consider</w:t>
      </w:r>
      <w:r w:rsidR="6FC44B3A" w:rsidRPr="563A8D7E">
        <w:rPr>
          <w:rStyle w:val="normaltextrun"/>
          <w:rFonts w:ascii="Arial" w:hAnsi="Arial" w:cs="Arial"/>
        </w:rPr>
        <w:t>s</w:t>
      </w:r>
      <w:r w:rsidR="00E87B20">
        <w:rPr>
          <w:rStyle w:val="normaltextrun"/>
          <w:rFonts w:ascii="Arial" w:hAnsi="Arial" w:cs="Arial"/>
        </w:rPr>
        <w:t xml:space="preserve"> the essential works and planned maintenance </w:t>
      </w:r>
      <w:r w:rsidR="00D85F7F">
        <w:rPr>
          <w:rStyle w:val="normaltextrun"/>
          <w:rFonts w:ascii="Arial" w:hAnsi="Arial" w:cs="Arial"/>
        </w:rPr>
        <w:t>as part of the on-going asset management of the Market</w:t>
      </w:r>
      <w:r w:rsidR="00A02BA1">
        <w:rPr>
          <w:rStyle w:val="normaltextrun"/>
          <w:rFonts w:ascii="Arial" w:hAnsi="Arial" w:cs="Arial"/>
        </w:rPr>
        <w:t xml:space="preserve"> i.e. business as usual</w:t>
      </w:r>
      <w:r w:rsidR="4E1B7305" w:rsidRPr="563A8D7E">
        <w:rPr>
          <w:rStyle w:val="normaltextrun"/>
          <w:rFonts w:ascii="Arial" w:hAnsi="Arial" w:cs="Arial"/>
        </w:rPr>
        <w:t>, which the Council has no choice but to undertake</w:t>
      </w:r>
      <w:r w:rsidR="00A02BA1" w:rsidRPr="563A8D7E">
        <w:rPr>
          <w:rStyle w:val="normaltextrun"/>
          <w:rFonts w:ascii="Arial" w:hAnsi="Arial" w:cs="Arial"/>
        </w:rPr>
        <w:t>.</w:t>
      </w:r>
      <w:r w:rsidR="00A02BA1">
        <w:rPr>
          <w:rStyle w:val="normaltextrun"/>
          <w:rFonts w:ascii="Arial" w:hAnsi="Arial" w:cs="Arial"/>
        </w:rPr>
        <w:t xml:space="preserve"> The OBC therefore </w:t>
      </w:r>
      <w:r w:rsidR="717AC058" w:rsidRPr="563A8D7E">
        <w:rPr>
          <w:rStyle w:val="normaltextrun"/>
          <w:rFonts w:ascii="Arial" w:hAnsi="Arial" w:cs="Arial"/>
        </w:rPr>
        <w:t>focuses its assessment on the</w:t>
      </w:r>
      <w:r w:rsidR="00A02BA1">
        <w:rPr>
          <w:rStyle w:val="normaltextrun"/>
          <w:rFonts w:ascii="Arial" w:hAnsi="Arial" w:cs="Arial"/>
        </w:rPr>
        <w:t xml:space="preserve"> </w:t>
      </w:r>
      <w:r w:rsidR="00620600">
        <w:rPr>
          <w:rStyle w:val="normaltextrun"/>
          <w:rFonts w:ascii="Arial" w:hAnsi="Arial" w:cs="Arial"/>
        </w:rPr>
        <w:t xml:space="preserve">case </w:t>
      </w:r>
      <w:r w:rsidR="001E4465">
        <w:rPr>
          <w:rStyle w:val="normaltextrun"/>
          <w:rFonts w:ascii="Arial" w:hAnsi="Arial" w:cs="Arial"/>
        </w:rPr>
        <w:t>for the financial investment needed to deliver the additional masterplan works after the cost of the essential works is taken into account.</w:t>
      </w:r>
    </w:p>
    <w:p w14:paraId="08A5B939" w14:textId="2B6E690A" w:rsidR="00463F09" w:rsidRPr="00463F09" w:rsidRDefault="00463F09" w:rsidP="00F720D2">
      <w:pPr>
        <w:pStyle w:val="paragraph"/>
        <w:numPr>
          <w:ilvl w:val="0"/>
          <w:numId w:val="1"/>
        </w:numPr>
        <w:tabs>
          <w:tab w:val="left" w:pos="426"/>
        </w:tabs>
        <w:spacing w:before="0" w:beforeAutospacing="0" w:after="120" w:afterAutospacing="0"/>
        <w:ind w:left="426" w:hanging="426"/>
        <w:jc w:val="both"/>
        <w:textAlignment w:val="baseline"/>
        <w:rPr>
          <w:rFonts w:ascii="Arial" w:hAnsi="Arial" w:cs="Arial"/>
        </w:rPr>
      </w:pPr>
      <w:r w:rsidRPr="00463F09">
        <w:rPr>
          <w:rFonts w:ascii="Arial" w:hAnsi="Arial" w:cs="Arial"/>
        </w:rPr>
        <w:t xml:space="preserve">The </w:t>
      </w:r>
      <w:r w:rsidR="00BE552B">
        <w:rPr>
          <w:rFonts w:ascii="Arial" w:hAnsi="Arial" w:cs="Arial"/>
        </w:rPr>
        <w:t xml:space="preserve">revised </w:t>
      </w:r>
      <w:r w:rsidRPr="00463F09">
        <w:rPr>
          <w:rFonts w:ascii="Arial" w:hAnsi="Arial" w:cs="Arial"/>
        </w:rPr>
        <w:t xml:space="preserve">OBC is available at </w:t>
      </w:r>
      <w:r w:rsidRPr="00463F09">
        <w:rPr>
          <w:rFonts w:ascii="Arial" w:hAnsi="Arial" w:cs="Arial"/>
          <w:b/>
          <w:bCs/>
        </w:rPr>
        <w:t xml:space="preserve">Appendix </w:t>
      </w:r>
      <w:r w:rsidR="00B20BE5">
        <w:rPr>
          <w:rFonts w:ascii="Arial" w:hAnsi="Arial" w:cs="Arial"/>
          <w:b/>
          <w:bCs/>
        </w:rPr>
        <w:t>2</w:t>
      </w:r>
      <w:r w:rsidRPr="00463F09">
        <w:rPr>
          <w:rFonts w:ascii="Arial" w:hAnsi="Arial" w:cs="Arial"/>
        </w:rPr>
        <w:t xml:space="preserve">, with the Financial Case available as </w:t>
      </w:r>
      <w:r w:rsidRPr="00463F09">
        <w:rPr>
          <w:rFonts w:ascii="Arial" w:hAnsi="Arial" w:cs="Arial"/>
          <w:b/>
          <w:bCs/>
        </w:rPr>
        <w:t xml:space="preserve">Exempt Appendix </w:t>
      </w:r>
      <w:r w:rsidR="00B20BE5">
        <w:rPr>
          <w:rFonts w:ascii="Arial" w:hAnsi="Arial" w:cs="Arial"/>
          <w:b/>
          <w:bCs/>
        </w:rPr>
        <w:t xml:space="preserve">3 </w:t>
      </w:r>
      <w:r w:rsidRPr="00463F09">
        <w:rPr>
          <w:rFonts w:ascii="Arial" w:hAnsi="Arial" w:cs="Arial"/>
          <w:b/>
          <w:bCs/>
        </w:rPr>
        <w:t xml:space="preserve">– Not for Publication </w:t>
      </w:r>
      <w:r w:rsidRPr="00463F09">
        <w:rPr>
          <w:rFonts w:ascii="Arial" w:hAnsi="Arial" w:cs="Arial"/>
        </w:rPr>
        <w:t xml:space="preserve">(confidential due to containing commercially sensitive information). </w:t>
      </w:r>
      <w:r w:rsidR="00BE552B">
        <w:rPr>
          <w:rFonts w:ascii="Arial" w:hAnsi="Arial" w:cs="Arial"/>
        </w:rPr>
        <w:t>The</w:t>
      </w:r>
      <w:r w:rsidRPr="00463F09">
        <w:rPr>
          <w:rFonts w:ascii="Arial" w:hAnsi="Arial" w:cs="Arial"/>
        </w:rPr>
        <w:t xml:space="preserve"> </w:t>
      </w:r>
      <w:r w:rsidR="00235BA3">
        <w:rPr>
          <w:rFonts w:ascii="Arial" w:hAnsi="Arial" w:cs="Arial"/>
        </w:rPr>
        <w:t>OBC is</w:t>
      </w:r>
      <w:r w:rsidR="00235BA3" w:rsidRPr="00463F09">
        <w:rPr>
          <w:rFonts w:ascii="Arial" w:hAnsi="Arial" w:cs="Arial"/>
        </w:rPr>
        <w:t xml:space="preserve"> summar</w:t>
      </w:r>
      <w:r w:rsidR="00235BA3">
        <w:rPr>
          <w:rFonts w:ascii="Arial" w:hAnsi="Arial" w:cs="Arial"/>
        </w:rPr>
        <w:t>ised</w:t>
      </w:r>
      <w:r w:rsidR="00235BA3" w:rsidRPr="00463F09">
        <w:rPr>
          <w:rFonts w:ascii="Arial" w:hAnsi="Arial" w:cs="Arial"/>
        </w:rPr>
        <w:t xml:space="preserve"> </w:t>
      </w:r>
      <w:r w:rsidRPr="00463F09">
        <w:rPr>
          <w:rFonts w:ascii="Arial" w:hAnsi="Arial" w:cs="Arial"/>
        </w:rPr>
        <w:t xml:space="preserve">in this report in the following paragraphs: </w:t>
      </w:r>
    </w:p>
    <w:p w14:paraId="59DC3182" w14:textId="560F0F6B" w:rsidR="00D87A40" w:rsidRDefault="00E11471" w:rsidP="00F720D2">
      <w:pPr>
        <w:pStyle w:val="paragraph"/>
        <w:tabs>
          <w:tab w:val="left" w:pos="426"/>
        </w:tabs>
        <w:spacing w:before="0" w:beforeAutospacing="0" w:after="120" w:afterAutospacing="0"/>
        <w:jc w:val="both"/>
        <w:textAlignment w:val="baseline"/>
        <w:rPr>
          <w:rFonts w:ascii="Arial" w:hAnsi="Arial" w:cs="Arial"/>
          <w:b/>
          <w:bCs/>
        </w:rPr>
      </w:pPr>
      <w:r w:rsidRPr="00E11471">
        <w:rPr>
          <w:rFonts w:ascii="Arial" w:hAnsi="Arial" w:cs="Arial"/>
          <w:b/>
          <w:bCs/>
        </w:rPr>
        <w:t>The Strategic Case</w:t>
      </w:r>
    </w:p>
    <w:p w14:paraId="717620A9" w14:textId="144D02D2" w:rsidR="00D26D5B" w:rsidRPr="00D26D5B" w:rsidRDefault="00D26D5B" w:rsidP="00F720D2">
      <w:pPr>
        <w:pStyle w:val="paragraph"/>
        <w:numPr>
          <w:ilvl w:val="0"/>
          <w:numId w:val="1"/>
        </w:numPr>
        <w:tabs>
          <w:tab w:val="left" w:pos="426"/>
        </w:tabs>
        <w:spacing w:before="0" w:beforeAutospacing="0" w:after="120" w:afterAutospacing="0"/>
        <w:ind w:left="426" w:hanging="426"/>
        <w:jc w:val="both"/>
        <w:textAlignment w:val="baseline"/>
        <w:rPr>
          <w:rFonts w:ascii="Arial" w:hAnsi="Arial" w:cs="Arial"/>
        </w:rPr>
      </w:pPr>
      <w:r w:rsidRPr="00D26D5B">
        <w:rPr>
          <w:rFonts w:ascii="Arial" w:hAnsi="Arial" w:cs="Arial"/>
        </w:rPr>
        <w:t xml:space="preserve">The </w:t>
      </w:r>
      <w:r w:rsidR="000D7223">
        <w:rPr>
          <w:rFonts w:ascii="Arial" w:hAnsi="Arial" w:cs="Arial"/>
        </w:rPr>
        <w:t xml:space="preserve">original </w:t>
      </w:r>
      <w:r w:rsidR="00AC5F93">
        <w:rPr>
          <w:rFonts w:ascii="Arial" w:hAnsi="Arial" w:cs="Arial"/>
        </w:rPr>
        <w:t>masterplan</w:t>
      </w:r>
      <w:r w:rsidR="00827756">
        <w:rPr>
          <w:rFonts w:ascii="Arial" w:hAnsi="Arial" w:cs="Arial"/>
        </w:rPr>
        <w:t xml:space="preserve"> and associated business case</w:t>
      </w:r>
      <w:r w:rsidR="000D7223">
        <w:rPr>
          <w:rFonts w:ascii="Arial" w:hAnsi="Arial" w:cs="Arial"/>
        </w:rPr>
        <w:t xml:space="preserve"> </w:t>
      </w:r>
      <w:r w:rsidR="004F7FC5">
        <w:rPr>
          <w:rFonts w:ascii="Arial" w:hAnsi="Arial" w:cs="Arial"/>
        </w:rPr>
        <w:t>set out the case for change with</w:t>
      </w:r>
      <w:r w:rsidR="000D7223">
        <w:rPr>
          <w:rFonts w:ascii="Arial" w:hAnsi="Arial" w:cs="Arial"/>
        </w:rPr>
        <w:t xml:space="preserve"> the </w:t>
      </w:r>
      <w:r w:rsidRPr="00D26D5B">
        <w:rPr>
          <w:rFonts w:ascii="Arial" w:hAnsi="Arial" w:cs="Arial"/>
        </w:rPr>
        <w:t xml:space="preserve">risk of </w:t>
      </w:r>
      <w:r w:rsidR="000D7223">
        <w:rPr>
          <w:rFonts w:ascii="Arial" w:hAnsi="Arial" w:cs="Arial"/>
        </w:rPr>
        <w:t xml:space="preserve">the market </w:t>
      </w:r>
      <w:r w:rsidRPr="00D26D5B">
        <w:rPr>
          <w:rFonts w:ascii="Arial" w:hAnsi="Arial" w:cs="Arial"/>
        </w:rPr>
        <w:t xml:space="preserve">entering a period of managed decline </w:t>
      </w:r>
      <w:r w:rsidR="00CF55B3">
        <w:rPr>
          <w:rFonts w:ascii="Arial" w:hAnsi="Arial" w:cs="Arial"/>
        </w:rPr>
        <w:t xml:space="preserve">with the risk of loss of current clients and business </w:t>
      </w:r>
      <w:r w:rsidR="00C07C67">
        <w:rPr>
          <w:rFonts w:ascii="Arial" w:hAnsi="Arial" w:cs="Arial"/>
        </w:rPr>
        <w:t>and</w:t>
      </w:r>
      <w:r w:rsidR="006A4040">
        <w:rPr>
          <w:rFonts w:ascii="Arial" w:hAnsi="Arial" w:cs="Arial"/>
        </w:rPr>
        <w:t xml:space="preserve"> </w:t>
      </w:r>
      <w:r w:rsidR="00CF55B3">
        <w:rPr>
          <w:rFonts w:ascii="Arial" w:hAnsi="Arial" w:cs="Arial"/>
        </w:rPr>
        <w:t>therefore</w:t>
      </w:r>
      <w:r w:rsidRPr="00D26D5B">
        <w:rPr>
          <w:rFonts w:ascii="Arial" w:hAnsi="Arial" w:cs="Arial"/>
        </w:rPr>
        <w:t xml:space="preserve"> declining rental income if it d</w:t>
      </w:r>
      <w:r w:rsidR="004F7FC5">
        <w:rPr>
          <w:rFonts w:ascii="Arial" w:hAnsi="Arial" w:cs="Arial"/>
        </w:rPr>
        <w:t>id</w:t>
      </w:r>
      <w:r w:rsidRPr="00D26D5B">
        <w:rPr>
          <w:rFonts w:ascii="Arial" w:hAnsi="Arial" w:cs="Arial"/>
        </w:rPr>
        <w:t xml:space="preserve"> not keep pace with the needs of </w:t>
      </w:r>
      <w:r w:rsidR="00CF55B3">
        <w:rPr>
          <w:rFonts w:ascii="Arial" w:hAnsi="Arial" w:cs="Arial"/>
        </w:rPr>
        <w:t xml:space="preserve">both </w:t>
      </w:r>
      <w:r w:rsidRPr="00D26D5B">
        <w:rPr>
          <w:rFonts w:ascii="Arial" w:hAnsi="Arial" w:cs="Arial"/>
        </w:rPr>
        <w:t>current and potential market traders.</w:t>
      </w:r>
      <w:r w:rsidR="00827756">
        <w:rPr>
          <w:rFonts w:ascii="Arial" w:hAnsi="Arial" w:cs="Arial"/>
        </w:rPr>
        <w:t xml:space="preserve"> </w:t>
      </w:r>
      <w:r w:rsidR="00000796">
        <w:rPr>
          <w:rFonts w:ascii="Arial" w:hAnsi="Arial" w:cs="Arial"/>
        </w:rPr>
        <w:t>It is also noted that delaying the decision on the works will result in increasing costs in the future</w:t>
      </w:r>
      <w:r w:rsidR="004A44BD">
        <w:rPr>
          <w:rFonts w:ascii="Arial" w:hAnsi="Arial" w:cs="Arial"/>
        </w:rPr>
        <w:t xml:space="preserve">. </w:t>
      </w:r>
      <w:r w:rsidR="00000796">
        <w:rPr>
          <w:rFonts w:ascii="Arial" w:hAnsi="Arial" w:cs="Arial"/>
        </w:rPr>
        <w:t xml:space="preserve"> </w:t>
      </w:r>
    </w:p>
    <w:p w14:paraId="5B06D5CB" w14:textId="58D74082" w:rsidR="00332384" w:rsidRDefault="00FC3FE7" w:rsidP="00F720D2">
      <w:pPr>
        <w:pStyle w:val="paragraph"/>
        <w:numPr>
          <w:ilvl w:val="0"/>
          <w:numId w:val="1"/>
        </w:numPr>
        <w:tabs>
          <w:tab w:val="left" w:pos="426"/>
        </w:tabs>
        <w:spacing w:before="0" w:beforeAutospacing="0" w:after="120" w:afterAutospacing="0"/>
        <w:ind w:left="426" w:hanging="426"/>
        <w:jc w:val="both"/>
        <w:textAlignment w:val="baseline"/>
        <w:rPr>
          <w:rFonts w:ascii="Arial" w:hAnsi="Arial" w:cs="Arial"/>
        </w:rPr>
      </w:pPr>
      <w:r>
        <w:rPr>
          <w:rFonts w:ascii="Arial" w:hAnsi="Arial" w:cs="Arial"/>
        </w:rPr>
        <w:t>The revised proposals</w:t>
      </w:r>
      <w:r w:rsidR="00A54D15">
        <w:rPr>
          <w:rFonts w:ascii="Arial" w:hAnsi="Arial" w:cs="Arial"/>
        </w:rPr>
        <w:t xml:space="preserve"> retain and support the key moves from the </w:t>
      </w:r>
      <w:r w:rsidR="006F3873">
        <w:rPr>
          <w:rFonts w:ascii="Arial" w:hAnsi="Arial" w:cs="Arial"/>
        </w:rPr>
        <w:t xml:space="preserve">original masterplan </w:t>
      </w:r>
      <w:r w:rsidR="00374F62">
        <w:rPr>
          <w:rFonts w:ascii="Arial" w:hAnsi="Arial" w:cs="Arial"/>
        </w:rPr>
        <w:t>and</w:t>
      </w:r>
      <w:r w:rsidR="0032353E">
        <w:rPr>
          <w:rFonts w:ascii="Arial" w:hAnsi="Arial" w:cs="Arial"/>
        </w:rPr>
        <w:t xml:space="preserve"> propose additional works </w:t>
      </w:r>
      <w:r w:rsidR="00081FB5">
        <w:rPr>
          <w:rFonts w:ascii="Arial" w:hAnsi="Arial" w:cs="Arial"/>
        </w:rPr>
        <w:t>(detailed in para.</w:t>
      </w:r>
      <w:r w:rsidR="00E171C5">
        <w:rPr>
          <w:rFonts w:ascii="Arial" w:hAnsi="Arial" w:cs="Arial"/>
        </w:rPr>
        <w:t xml:space="preserve"> </w:t>
      </w:r>
      <w:r w:rsidR="00DC3978">
        <w:rPr>
          <w:rFonts w:ascii="Arial" w:hAnsi="Arial" w:cs="Arial"/>
        </w:rPr>
        <w:t>8</w:t>
      </w:r>
      <w:r w:rsidR="00081FB5">
        <w:rPr>
          <w:rFonts w:ascii="Arial" w:hAnsi="Arial" w:cs="Arial"/>
        </w:rPr>
        <w:t xml:space="preserve"> above) </w:t>
      </w:r>
      <w:r w:rsidR="0032353E">
        <w:rPr>
          <w:rFonts w:ascii="Arial" w:hAnsi="Arial" w:cs="Arial"/>
        </w:rPr>
        <w:t xml:space="preserve">to strengthen the </w:t>
      </w:r>
      <w:r w:rsidR="00574DCC">
        <w:rPr>
          <w:rFonts w:ascii="Arial" w:hAnsi="Arial" w:cs="Arial"/>
        </w:rPr>
        <w:t xml:space="preserve">original </w:t>
      </w:r>
      <w:r w:rsidR="00574DCC">
        <w:rPr>
          <w:rFonts w:ascii="Arial" w:hAnsi="Arial" w:cs="Arial"/>
        </w:rPr>
        <w:lastRenderedPageBreak/>
        <w:t>objectives</w:t>
      </w:r>
      <w:r w:rsidR="00491BFD">
        <w:rPr>
          <w:rFonts w:ascii="Arial" w:hAnsi="Arial" w:cs="Arial"/>
        </w:rPr>
        <w:t xml:space="preserve">, </w:t>
      </w:r>
      <w:r w:rsidR="002D3010">
        <w:rPr>
          <w:rFonts w:ascii="Arial" w:hAnsi="Arial" w:cs="Arial"/>
        </w:rPr>
        <w:t>enable</w:t>
      </w:r>
      <w:r w:rsidR="00574DCC">
        <w:rPr>
          <w:rFonts w:ascii="Arial" w:hAnsi="Arial" w:cs="Arial"/>
        </w:rPr>
        <w:t xml:space="preserve"> </w:t>
      </w:r>
      <w:r w:rsidR="00686B36">
        <w:rPr>
          <w:rFonts w:ascii="Arial" w:hAnsi="Arial" w:cs="Arial"/>
        </w:rPr>
        <w:t>construction efficiencies</w:t>
      </w:r>
      <w:r w:rsidR="00491BFD">
        <w:rPr>
          <w:rFonts w:ascii="Arial" w:hAnsi="Arial" w:cs="Arial"/>
        </w:rPr>
        <w:t xml:space="preserve"> and address additional risks </w:t>
      </w:r>
      <w:r w:rsidR="009A01EE">
        <w:rPr>
          <w:rFonts w:ascii="Arial" w:hAnsi="Arial" w:cs="Arial"/>
        </w:rPr>
        <w:t>identified in the Stage 2 review</w:t>
      </w:r>
      <w:r w:rsidR="00D26D5B" w:rsidRPr="00D26D5B">
        <w:rPr>
          <w:rFonts w:ascii="Arial" w:hAnsi="Arial" w:cs="Arial"/>
        </w:rPr>
        <w:t>.</w:t>
      </w:r>
      <w:r w:rsidR="00686B36">
        <w:rPr>
          <w:rFonts w:ascii="Arial" w:hAnsi="Arial" w:cs="Arial"/>
        </w:rPr>
        <w:t xml:space="preserve"> </w:t>
      </w:r>
      <w:r w:rsidR="00D26D5B" w:rsidRPr="00D26D5B">
        <w:rPr>
          <w:rFonts w:ascii="Arial" w:hAnsi="Arial" w:cs="Arial"/>
        </w:rPr>
        <w:t xml:space="preserve">The common goal of these moves is to </w:t>
      </w:r>
      <w:r w:rsidR="00300DDC">
        <w:rPr>
          <w:rFonts w:ascii="Arial" w:hAnsi="Arial" w:cs="Arial"/>
        </w:rPr>
        <w:t xml:space="preserve">support and enhance the original proposals to </w:t>
      </w:r>
      <w:r w:rsidR="00D26D5B" w:rsidRPr="00D26D5B">
        <w:rPr>
          <w:rFonts w:ascii="Arial" w:hAnsi="Arial" w:cs="Arial"/>
        </w:rPr>
        <w:t>generate increased footfall and dwell time</w:t>
      </w:r>
      <w:r w:rsidR="00DC4AFE">
        <w:rPr>
          <w:rFonts w:ascii="Arial" w:hAnsi="Arial" w:cs="Arial"/>
        </w:rPr>
        <w:t xml:space="preserve"> and</w:t>
      </w:r>
      <w:r w:rsidR="00D26D5B" w:rsidRPr="00D26D5B">
        <w:rPr>
          <w:rFonts w:ascii="Arial" w:hAnsi="Arial" w:cs="Arial"/>
        </w:rPr>
        <w:t xml:space="preserve"> improv</w:t>
      </w:r>
      <w:r w:rsidR="00DC4AFE">
        <w:rPr>
          <w:rFonts w:ascii="Arial" w:hAnsi="Arial" w:cs="Arial"/>
        </w:rPr>
        <w:t>e</w:t>
      </w:r>
      <w:r w:rsidR="00D26D5B" w:rsidRPr="00D26D5B">
        <w:rPr>
          <w:rFonts w:ascii="Arial" w:hAnsi="Arial" w:cs="Arial"/>
        </w:rPr>
        <w:t xml:space="preserve"> the vibrancy and vitality of the Market</w:t>
      </w:r>
      <w:r w:rsidR="00332384">
        <w:rPr>
          <w:rFonts w:ascii="Arial" w:hAnsi="Arial" w:cs="Arial"/>
        </w:rPr>
        <w:t>.</w:t>
      </w:r>
    </w:p>
    <w:p w14:paraId="6A3ABE7C" w14:textId="77777777" w:rsidR="00020E8D" w:rsidRPr="00020E8D" w:rsidRDefault="00020E8D" w:rsidP="00F720D2">
      <w:pPr>
        <w:pStyle w:val="paragraph"/>
        <w:tabs>
          <w:tab w:val="left" w:pos="426"/>
        </w:tabs>
        <w:spacing w:before="0" w:beforeAutospacing="0" w:after="120" w:afterAutospacing="0"/>
        <w:jc w:val="both"/>
        <w:textAlignment w:val="baseline"/>
        <w:rPr>
          <w:rFonts w:ascii="Arial" w:hAnsi="Arial" w:cs="Arial"/>
          <w:b/>
          <w:bCs/>
        </w:rPr>
      </w:pPr>
      <w:r w:rsidRPr="00020E8D">
        <w:rPr>
          <w:rFonts w:ascii="Arial" w:hAnsi="Arial" w:cs="Arial"/>
          <w:b/>
          <w:bCs/>
        </w:rPr>
        <w:t>The Economic Case</w:t>
      </w:r>
    </w:p>
    <w:p w14:paraId="7881E59E" w14:textId="4BF65F3C" w:rsidR="000D10F1" w:rsidRPr="00ED2A4B" w:rsidRDefault="00F30B9A" w:rsidP="00E23DC1">
      <w:pPr>
        <w:pStyle w:val="paragraph"/>
        <w:numPr>
          <w:ilvl w:val="0"/>
          <w:numId w:val="1"/>
        </w:numPr>
        <w:tabs>
          <w:tab w:val="left" w:pos="426"/>
        </w:tabs>
        <w:spacing w:before="0" w:beforeAutospacing="0" w:after="120" w:afterAutospacing="0"/>
        <w:ind w:left="426" w:hanging="426"/>
        <w:jc w:val="both"/>
        <w:rPr>
          <w:rFonts w:cs="Arial"/>
        </w:rPr>
      </w:pPr>
      <w:r w:rsidRPr="008943DF">
        <w:rPr>
          <w:rFonts w:ascii="Arial" w:hAnsi="Arial" w:cs="Arial"/>
        </w:rPr>
        <w:t xml:space="preserve">This case sets out </w:t>
      </w:r>
      <w:r w:rsidR="006C7A69" w:rsidRPr="008943DF">
        <w:rPr>
          <w:rFonts w:ascii="Arial" w:hAnsi="Arial" w:cs="Arial"/>
        </w:rPr>
        <w:t>two</w:t>
      </w:r>
      <w:r w:rsidR="00B11C54" w:rsidRPr="008943DF">
        <w:rPr>
          <w:rFonts w:ascii="Arial" w:hAnsi="Arial" w:cs="Arial"/>
        </w:rPr>
        <w:t xml:space="preserve"> key options to assess the benefit of the masterplan and additional works. </w:t>
      </w:r>
      <w:r w:rsidR="00CD7C14" w:rsidRPr="008943DF">
        <w:rPr>
          <w:rFonts w:ascii="Arial" w:hAnsi="Arial" w:cs="Arial"/>
        </w:rPr>
        <w:t xml:space="preserve">Each option recognises that the leasing strategy </w:t>
      </w:r>
      <w:r w:rsidR="00C94496" w:rsidRPr="008943DF">
        <w:rPr>
          <w:rFonts w:ascii="Arial" w:hAnsi="Arial" w:cs="Arial"/>
        </w:rPr>
        <w:t xml:space="preserve">set out in the original masterplan </w:t>
      </w:r>
      <w:r w:rsidR="00CD7C14" w:rsidRPr="008943DF">
        <w:rPr>
          <w:rFonts w:ascii="Arial" w:hAnsi="Arial" w:cs="Arial"/>
        </w:rPr>
        <w:t>has already been implemented</w:t>
      </w:r>
      <w:r w:rsidR="00C94496" w:rsidRPr="008943DF">
        <w:rPr>
          <w:rFonts w:ascii="Arial" w:hAnsi="Arial" w:cs="Arial"/>
        </w:rPr>
        <w:t>.</w:t>
      </w:r>
      <w:r w:rsidR="006C7A69" w:rsidRPr="008943DF">
        <w:rPr>
          <w:rFonts w:ascii="Arial" w:hAnsi="Arial" w:cs="Arial"/>
        </w:rPr>
        <w:t xml:space="preserve"> The options are described in para’s 11 &amp; 12 above</w:t>
      </w:r>
      <w:r w:rsidR="02E1AE48" w:rsidRPr="563A8D7E">
        <w:rPr>
          <w:rFonts w:ascii="Arial" w:hAnsi="Arial" w:cs="Arial"/>
        </w:rPr>
        <w:t>.</w:t>
      </w:r>
      <w:r w:rsidR="00B44F3A">
        <w:rPr>
          <w:rFonts w:ascii="Arial" w:hAnsi="Arial" w:cs="Arial"/>
        </w:rPr>
        <w:t xml:space="preserve"> </w:t>
      </w:r>
      <w:r w:rsidR="000D10F1" w:rsidRPr="00ED2A4B">
        <w:rPr>
          <w:rFonts w:ascii="Arial" w:hAnsi="Arial" w:cs="Arial"/>
        </w:rPr>
        <w:t>The economic case demonstrates that the enhancements such as the sub-station improvements are essential to support key moves in the approved masterplan. Other enhancements will support the need for transformative change.</w:t>
      </w:r>
    </w:p>
    <w:p w14:paraId="3618FD90" w14:textId="77777777" w:rsidR="00544C76" w:rsidRDefault="00092215" w:rsidP="00F720D2">
      <w:pPr>
        <w:pStyle w:val="paragraph"/>
        <w:tabs>
          <w:tab w:val="left" w:pos="426"/>
        </w:tabs>
        <w:spacing w:before="0" w:beforeAutospacing="0" w:after="120" w:afterAutospacing="0"/>
        <w:jc w:val="both"/>
        <w:rPr>
          <w:rFonts w:ascii="Arial" w:hAnsi="Arial" w:cs="Arial"/>
          <w:b/>
          <w:bCs/>
        </w:rPr>
      </w:pPr>
      <w:r w:rsidRPr="00092215">
        <w:rPr>
          <w:rFonts w:ascii="Arial" w:hAnsi="Arial" w:cs="Arial"/>
          <w:b/>
          <w:bCs/>
        </w:rPr>
        <w:t>The Commercial Case</w:t>
      </w:r>
    </w:p>
    <w:p w14:paraId="182DD321" w14:textId="280B7E34" w:rsidR="00253569" w:rsidRDefault="00544C76" w:rsidP="00F720D2">
      <w:pPr>
        <w:pStyle w:val="paragraph"/>
        <w:numPr>
          <w:ilvl w:val="0"/>
          <w:numId w:val="1"/>
        </w:numPr>
        <w:tabs>
          <w:tab w:val="left" w:pos="426"/>
        </w:tabs>
        <w:spacing w:before="0" w:beforeAutospacing="0" w:after="120" w:afterAutospacing="0"/>
        <w:ind w:left="426" w:hanging="426"/>
        <w:jc w:val="both"/>
        <w:rPr>
          <w:rFonts w:ascii="Arial" w:hAnsi="Arial" w:cs="Arial"/>
        </w:rPr>
      </w:pPr>
      <w:r>
        <w:rPr>
          <w:rFonts w:ascii="Arial" w:hAnsi="Arial" w:cs="Arial"/>
        </w:rPr>
        <w:t>Th</w:t>
      </w:r>
      <w:r w:rsidRPr="00544C76">
        <w:rPr>
          <w:rFonts w:ascii="Arial" w:hAnsi="Arial" w:cs="Arial"/>
        </w:rPr>
        <w:t xml:space="preserve">e purpose of the commercial case is to demonstrate that a viable procurement strategy is in place. </w:t>
      </w:r>
      <w:r w:rsidR="00A100C7">
        <w:rPr>
          <w:rFonts w:ascii="Arial" w:hAnsi="Arial" w:cs="Arial"/>
        </w:rPr>
        <w:t>Following</w:t>
      </w:r>
      <w:r w:rsidR="00DB3343">
        <w:rPr>
          <w:rFonts w:ascii="Arial" w:hAnsi="Arial" w:cs="Arial"/>
        </w:rPr>
        <w:t xml:space="preserve"> approval</w:t>
      </w:r>
      <w:r w:rsidR="00A2266A">
        <w:rPr>
          <w:rFonts w:ascii="Arial" w:hAnsi="Arial" w:cs="Arial"/>
        </w:rPr>
        <w:t xml:space="preserve"> of the </w:t>
      </w:r>
      <w:r w:rsidR="007D22EC">
        <w:rPr>
          <w:rFonts w:ascii="Arial" w:hAnsi="Arial" w:cs="Arial"/>
        </w:rPr>
        <w:t xml:space="preserve">original </w:t>
      </w:r>
      <w:r w:rsidR="00A2266A">
        <w:rPr>
          <w:rFonts w:ascii="Arial" w:hAnsi="Arial" w:cs="Arial"/>
        </w:rPr>
        <w:t xml:space="preserve">masterplan </w:t>
      </w:r>
      <w:r w:rsidR="006A5DD3">
        <w:rPr>
          <w:rFonts w:ascii="Arial" w:hAnsi="Arial" w:cs="Arial"/>
        </w:rPr>
        <w:t>in February 2023 a</w:t>
      </w:r>
      <w:r w:rsidRPr="00A223F0">
        <w:rPr>
          <w:rFonts w:ascii="Arial" w:hAnsi="Arial" w:cs="Arial"/>
        </w:rPr>
        <w:t xml:space="preserve"> full consultant team </w:t>
      </w:r>
      <w:r w:rsidR="006A5DD3">
        <w:rPr>
          <w:rFonts w:ascii="Arial" w:hAnsi="Arial" w:cs="Arial"/>
        </w:rPr>
        <w:t>was</w:t>
      </w:r>
      <w:r w:rsidRPr="00A223F0">
        <w:rPr>
          <w:rFonts w:ascii="Arial" w:hAnsi="Arial" w:cs="Arial"/>
        </w:rPr>
        <w:t xml:space="preserve"> appointed </w:t>
      </w:r>
      <w:r w:rsidR="006A5DD3">
        <w:rPr>
          <w:rFonts w:ascii="Arial" w:hAnsi="Arial" w:cs="Arial"/>
        </w:rPr>
        <w:t xml:space="preserve">to deliver the </w:t>
      </w:r>
      <w:r w:rsidR="007D22EC">
        <w:rPr>
          <w:rFonts w:ascii="Arial" w:hAnsi="Arial" w:cs="Arial"/>
        </w:rPr>
        <w:t>proposals</w:t>
      </w:r>
      <w:r w:rsidR="007D22EC" w:rsidRPr="007D22EC">
        <w:rPr>
          <w:rFonts w:ascii="Arial" w:hAnsi="Arial" w:cs="Arial"/>
        </w:rPr>
        <w:t xml:space="preserve"> </w:t>
      </w:r>
      <w:r w:rsidRPr="00A223F0">
        <w:rPr>
          <w:rFonts w:ascii="Arial" w:hAnsi="Arial" w:cs="Arial"/>
        </w:rPr>
        <w:t>through a</w:t>
      </w:r>
      <w:r w:rsidR="00A100C7">
        <w:rPr>
          <w:rFonts w:ascii="Arial" w:hAnsi="Arial" w:cs="Arial"/>
        </w:rPr>
        <w:t>n open</w:t>
      </w:r>
      <w:r w:rsidRPr="00A223F0">
        <w:rPr>
          <w:rFonts w:ascii="Arial" w:hAnsi="Arial" w:cs="Arial"/>
        </w:rPr>
        <w:t xml:space="preserve"> competitive tendering process. </w:t>
      </w:r>
      <w:r w:rsidR="00E22B75">
        <w:rPr>
          <w:rFonts w:ascii="Arial" w:hAnsi="Arial" w:cs="Arial"/>
        </w:rPr>
        <w:t xml:space="preserve">The consultant team includes </w:t>
      </w:r>
      <w:r w:rsidR="00735F71" w:rsidRPr="007D22EC">
        <w:rPr>
          <w:rFonts w:ascii="Arial" w:hAnsi="Arial" w:cs="Arial"/>
        </w:rPr>
        <w:t xml:space="preserve">Gleeds </w:t>
      </w:r>
      <w:r w:rsidR="00E22B75">
        <w:rPr>
          <w:rFonts w:ascii="Arial" w:hAnsi="Arial" w:cs="Arial"/>
        </w:rPr>
        <w:t xml:space="preserve">project management and </w:t>
      </w:r>
      <w:r w:rsidR="00F57515">
        <w:rPr>
          <w:rFonts w:ascii="Arial" w:hAnsi="Arial" w:cs="Arial"/>
        </w:rPr>
        <w:t xml:space="preserve">the original architects </w:t>
      </w:r>
      <w:r w:rsidR="00735F71" w:rsidRPr="007D22EC">
        <w:rPr>
          <w:rFonts w:ascii="Arial" w:hAnsi="Arial" w:cs="Arial"/>
        </w:rPr>
        <w:t xml:space="preserve">Gort Scott have been reappointed </w:t>
      </w:r>
      <w:r w:rsidR="00D36EB0" w:rsidRPr="007D22EC">
        <w:rPr>
          <w:rFonts w:ascii="Arial" w:hAnsi="Arial" w:cs="Arial"/>
        </w:rPr>
        <w:t xml:space="preserve">to lead the </w:t>
      </w:r>
      <w:r w:rsidR="00E22B75">
        <w:rPr>
          <w:rFonts w:ascii="Arial" w:hAnsi="Arial" w:cs="Arial"/>
        </w:rPr>
        <w:t xml:space="preserve">design team </w:t>
      </w:r>
      <w:r w:rsidR="006D7331">
        <w:rPr>
          <w:rFonts w:ascii="Arial" w:hAnsi="Arial" w:cs="Arial"/>
        </w:rPr>
        <w:t xml:space="preserve">giving benefits in </w:t>
      </w:r>
      <w:r w:rsidR="00253569">
        <w:rPr>
          <w:rFonts w:ascii="Arial" w:hAnsi="Arial" w:cs="Arial"/>
        </w:rPr>
        <w:t>continuity</w:t>
      </w:r>
      <w:r w:rsidR="006D7331">
        <w:rPr>
          <w:rFonts w:ascii="Arial" w:hAnsi="Arial" w:cs="Arial"/>
        </w:rPr>
        <w:t xml:space="preserve">. </w:t>
      </w:r>
    </w:p>
    <w:p w14:paraId="4B5CDE1D" w14:textId="31094605" w:rsidR="00544C76" w:rsidRPr="00544C76" w:rsidRDefault="00B33285" w:rsidP="00F720D2">
      <w:pPr>
        <w:pStyle w:val="paragraph"/>
        <w:numPr>
          <w:ilvl w:val="0"/>
          <w:numId w:val="1"/>
        </w:numPr>
        <w:tabs>
          <w:tab w:val="left" w:pos="426"/>
        </w:tabs>
        <w:spacing w:before="0" w:beforeAutospacing="0" w:after="120" w:afterAutospacing="0"/>
        <w:ind w:left="426" w:hanging="426"/>
        <w:jc w:val="both"/>
        <w:rPr>
          <w:rFonts w:ascii="Arial" w:hAnsi="Arial" w:cs="Arial"/>
        </w:rPr>
      </w:pPr>
      <w:r>
        <w:rPr>
          <w:rFonts w:ascii="Arial" w:hAnsi="Arial" w:cs="Arial"/>
        </w:rPr>
        <w:t xml:space="preserve">Procurement of the main contractor </w:t>
      </w:r>
      <w:r w:rsidR="003564B1">
        <w:rPr>
          <w:rFonts w:ascii="Arial" w:hAnsi="Arial" w:cs="Arial"/>
        </w:rPr>
        <w:t>will be</w:t>
      </w:r>
      <w:r w:rsidR="004556E9">
        <w:rPr>
          <w:rFonts w:ascii="Arial" w:hAnsi="Arial" w:cs="Arial"/>
        </w:rPr>
        <w:t xml:space="preserve"> tendered</w:t>
      </w:r>
      <w:r w:rsidR="003564B1">
        <w:rPr>
          <w:rFonts w:ascii="Arial" w:hAnsi="Arial" w:cs="Arial"/>
        </w:rPr>
        <w:t xml:space="preserve"> </w:t>
      </w:r>
      <w:r w:rsidR="00F033C0">
        <w:rPr>
          <w:rFonts w:ascii="Arial" w:hAnsi="Arial" w:cs="Arial"/>
        </w:rPr>
        <w:t>in accordance with</w:t>
      </w:r>
      <w:r w:rsidR="003564B1">
        <w:rPr>
          <w:rFonts w:ascii="Arial" w:hAnsi="Arial" w:cs="Arial"/>
        </w:rPr>
        <w:t xml:space="preserve"> </w:t>
      </w:r>
      <w:r w:rsidR="00F033C0">
        <w:rPr>
          <w:rFonts w:ascii="Arial" w:hAnsi="Arial" w:cs="Arial"/>
        </w:rPr>
        <w:t>section 19 of the constitution</w:t>
      </w:r>
      <w:r w:rsidR="004556E9">
        <w:rPr>
          <w:rFonts w:ascii="Arial" w:hAnsi="Arial" w:cs="Arial"/>
        </w:rPr>
        <w:t>.</w:t>
      </w:r>
      <w:r w:rsidR="00F033C0">
        <w:rPr>
          <w:rFonts w:ascii="Arial" w:hAnsi="Arial" w:cs="Arial"/>
        </w:rPr>
        <w:t xml:space="preserve"> </w:t>
      </w:r>
    </w:p>
    <w:p w14:paraId="06461ED8" w14:textId="77777777" w:rsidR="004556E9" w:rsidRPr="00C7230D" w:rsidRDefault="004556E9" w:rsidP="00F720D2">
      <w:pPr>
        <w:pStyle w:val="Default"/>
        <w:spacing w:after="120"/>
        <w:ind w:left="426" w:hanging="426"/>
        <w:jc w:val="both"/>
        <w:rPr>
          <w:b/>
          <w:bCs/>
        </w:rPr>
      </w:pPr>
      <w:r w:rsidRPr="00C7230D">
        <w:rPr>
          <w:b/>
          <w:bCs/>
        </w:rPr>
        <w:t xml:space="preserve">The Financial Case </w:t>
      </w:r>
    </w:p>
    <w:p w14:paraId="4B19E9C8" w14:textId="3098AE7E" w:rsidR="004556E9" w:rsidRPr="00C7230D" w:rsidRDefault="004556E9" w:rsidP="00F720D2">
      <w:pPr>
        <w:pStyle w:val="Default"/>
        <w:numPr>
          <w:ilvl w:val="0"/>
          <w:numId w:val="1"/>
        </w:numPr>
        <w:spacing w:after="120"/>
        <w:ind w:left="426" w:hanging="426"/>
        <w:jc w:val="both"/>
      </w:pPr>
      <w:r w:rsidRPr="00C7230D">
        <w:t xml:space="preserve">The purpose of the financial case is to ascertain the </w:t>
      </w:r>
      <w:r w:rsidR="00630FB5" w:rsidRPr="00C7230D">
        <w:t>viability</w:t>
      </w:r>
      <w:r w:rsidRPr="00C7230D">
        <w:t xml:space="preserve"> and funding requirements of the </w:t>
      </w:r>
      <w:r w:rsidR="00630FB5" w:rsidRPr="00C7230D">
        <w:t>recommended</w:t>
      </w:r>
      <w:r w:rsidRPr="00C7230D">
        <w:t xml:space="preserve"> option. The Financial Case is included in </w:t>
      </w:r>
      <w:r w:rsidRPr="00C7230D">
        <w:rPr>
          <w:b/>
          <w:bCs/>
        </w:rPr>
        <w:t xml:space="preserve">Exempt Appendix </w:t>
      </w:r>
      <w:r w:rsidR="00E96940">
        <w:rPr>
          <w:b/>
          <w:bCs/>
        </w:rPr>
        <w:t>3</w:t>
      </w:r>
      <w:r w:rsidR="00E96940" w:rsidRPr="00C7230D">
        <w:rPr>
          <w:b/>
          <w:bCs/>
        </w:rPr>
        <w:t xml:space="preserve"> </w:t>
      </w:r>
      <w:r w:rsidRPr="00C7230D">
        <w:rPr>
          <w:b/>
          <w:bCs/>
        </w:rPr>
        <w:t>– Not for Publication</w:t>
      </w:r>
      <w:r w:rsidRPr="00C7230D">
        <w:t xml:space="preserve">, with the key points summarised in the ‘Financial Implications’ section in paragraphs </w:t>
      </w:r>
      <w:r w:rsidR="00320FAB">
        <w:t>29</w:t>
      </w:r>
      <w:r w:rsidR="00E96940">
        <w:t>-3</w:t>
      </w:r>
      <w:r w:rsidR="00320FAB">
        <w:t>5</w:t>
      </w:r>
      <w:r w:rsidR="00E96940" w:rsidRPr="00C7230D">
        <w:t xml:space="preserve"> </w:t>
      </w:r>
      <w:r w:rsidRPr="00C7230D">
        <w:t>o</w:t>
      </w:r>
      <w:r w:rsidR="00630FB5" w:rsidRPr="00C7230D">
        <w:t>f</w:t>
      </w:r>
      <w:r w:rsidRPr="00C7230D">
        <w:t xml:space="preserve"> this report. </w:t>
      </w:r>
    </w:p>
    <w:p w14:paraId="511C85D7" w14:textId="77777777" w:rsidR="002B711A" w:rsidRPr="00C7230D" w:rsidRDefault="002B711A" w:rsidP="00F720D2">
      <w:pPr>
        <w:pStyle w:val="Default"/>
        <w:spacing w:after="120"/>
        <w:jc w:val="both"/>
        <w:rPr>
          <w:b/>
          <w:bCs/>
        </w:rPr>
      </w:pPr>
      <w:r w:rsidRPr="00C7230D">
        <w:rPr>
          <w:b/>
          <w:bCs/>
        </w:rPr>
        <w:t xml:space="preserve">The Management Case </w:t>
      </w:r>
    </w:p>
    <w:p w14:paraId="33828075" w14:textId="32E86494" w:rsidR="005A632E" w:rsidRDefault="002B711A" w:rsidP="00F720D2">
      <w:pPr>
        <w:pStyle w:val="Default"/>
        <w:numPr>
          <w:ilvl w:val="0"/>
          <w:numId w:val="1"/>
        </w:numPr>
        <w:spacing w:after="120"/>
        <w:ind w:left="426" w:hanging="426"/>
        <w:jc w:val="both"/>
      </w:pPr>
      <w:r w:rsidRPr="00C7230D">
        <w:t>The Management Case set</w:t>
      </w:r>
      <w:r w:rsidR="00320FAB">
        <w:t>s</w:t>
      </w:r>
      <w:r w:rsidRPr="00C7230D">
        <w:t xml:space="preserve"> out how </w:t>
      </w:r>
      <w:r w:rsidR="00320FAB">
        <w:t xml:space="preserve">delivery of </w:t>
      </w:r>
      <w:r w:rsidRPr="00C7230D">
        <w:t xml:space="preserve">the preferred option will be managed. </w:t>
      </w:r>
      <w:r w:rsidR="007801A2">
        <w:t xml:space="preserve">The consultant team </w:t>
      </w:r>
      <w:r w:rsidR="00320FAB">
        <w:t xml:space="preserve">has been appointed </w:t>
      </w:r>
      <w:r w:rsidR="007801A2">
        <w:t xml:space="preserve">to deliver the masterplan </w:t>
      </w:r>
      <w:r w:rsidR="00320FAB">
        <w:t xml:space="preserve">and </w:t>
      </w:r>
      <w:r w:rsidR="007801A2">
        <w:t>includes Gleeds as Project Managers to support the work of the PMO team</w:t>
      </w:r>
      <w:r w:rsidR="005C4B13">
        <w:t xml:space="preserve"> and to include advice on project and contract management</w:t>
      </w:r>
      <w:r w:rsidR="00377679">
        <w:t>, delivery options</w:t>
      </w:r>
      <w:r w:rsidR="005C4B13">
        <w:t xml:space="preserve"> and cost consultancy</w:t>
      </w:r>
      <w:r w:rsidR="00377679">
        <w:t>.</w:t>
      </w:r>
      <w:r w:rsidR="007801A2">
        <w:t xml:space="preserve"> </w:t>
      </w:r>
    </w:p>
    <w:p w14:paraId="3FA1C84D" w14:textId="42E17787" w:rsidR="000705A2" w:rsidRPr="00C7230D" w:rsidRDefault="000705A2" w:rsidP="00F720D2">
      <w:pPr>
        <w:pStyle w:val="Default"/>
        <w:numPr>
          <w:ilvl w:val="0"/>
          <w:numId w:val="1"/>
        </w:numPr>
        <w:spacing w:after="120"/>
        <w:ind w:left="426" w:hanging="426"/>
        <w:jc w:val="both"/>
      </w:pPr>
      <w:r>
        <w:t xml:space="preserve">The management team includes additional internal </w:t>
      </w:r>
      <w:r w:rsidR="00AF4882">
        <w:t xml:space="preserve">management </w:t>
      </w:r>
      <w:r>
        <w:t xml:space="preserve">resourcing to </w:t>
      </w:r>
      <w:r w:rsidR="00AF4882">
        <w:t>oversee the works and support traders during delivery,</w:t>
      </w:r>
    </w:p>
    <w:p w14:paraId="426A6DAE" w14:textId="77777777" w:rsidR="005A632E" w:rsidRPr="00C7230D" w:rsidRDefault="005A632E" w:rsidP="00F720D2">
      <w:pPr>
        <w:pStyle w:val="Default"/>
        <w:spacing w:after="120"/>
        <w:ind w:left="426" w:hanging="426"/>
        <w:jc w:val="both"/>
        <w:rPr>
          <w:b/>
          <w:bCs/>
        </w:rPr>
      </w:pPr>
      <w:r w:rsidRPr="00C7230D">
        <w:rPr>
          <w:b/>
          <w:bCs/>
        </w:rPr>
        <w:t xml:space="preserve">OBC findings and Recommendations </w:t>
      </w:r>
    </w:p>
    <w:p w14:paraId="01456798" w14:textId="629ABCC2" w:rsidR="009D30CE" w:rsidRPr="00C7230D" w:rsidRDefault="005A632E" w:rsidP="009D30CE">
      <w:pPr>
        <w:pStyle w:val="Default"/>
        <w:numPr>
          <w:ilvl w:val="0"/>
          <w:numId w:val="1"/>
        </w:numPr>
        <w:spacing w:after="120"/>
        <w:ind w:left="426" w:hanging="426"/>
        <w:jc w:val="both"/>
      </w:pPr>
      <w:r w:rsidRPr="00C7230D">
        <w:t>The revised OBC confirms the original recommendation that the “Major Change” option (The Masterplan) is progressed in order for the Market to remain vibrant and economically viable for many decades into the future</w:t>
      </w:r>
      <w:r w:rsidR="009D30CE">
        <w:t xml:space="preserve">. </w:t>
      </w:r>
      <w:r w:rsidRPr="00C7230D">
        <w:t xml:space="preserve"> </w:t>
      </w:r>
      <w:r w:rsidR="009D30CE">
        <w:t xml:space="preserve">The </w:t>
      </w:r>
      <w:r w:rsidR="00F847F3">
        <w:t xml:space="preserve">OBC </w:t>
      </w:r>
      <w:r w:rsidR="00FF721F">
        <w:t xml:space="preserve">confirms that the additional enhancements </w:t>
      </w:r>
      <w:r w:rsidR="00567B1B">
        <w:t xml:space="preserve">(Masterplan Plus) </w:t>
      </w:r>
      <w:r w:rsidR="00644301">
        <w:t xml:space="preserve">are affordable and deliverable measured against the </w:t>
      </w:r>
      <w:r w:rsidR="008F624A">
        <w:t xml:space="preserve">essential services replacement </w:t>
      </w:r>
      <w:r w:rsidR="00567B1B">
        <w:t>works</w:t>
      </w:r>
      <w:r w:rsidR="0008738F">
        <w:t xml:space="preserve">. </w:t>
      </w:r>
    </w:p>
    <w:p w14:paraId="5667E549" w14:textId="4A4EDF26" w:rsidR="005A632E" w:rsidRPr="00C7230D" w:rsidRDefault="008D2AD4" w:rsidP="00E23DC1">
      <w:pPr>
        <w:pStyle w:val="Default"/>
        <w:spacing w:after="120"/>
        <w:jc w:val="both"/>
        <w:rPr>
          <w:b/>
          <w:bCs/>
        </w:rPr>
      </w:pPr>
      <w:r w:rsidRPr="00C7230D">
        <w:rPr>
          <w:b/>
          <w:bCs/>
        </w:rPr>
        <w:t>Stakeholder Engagement</w:t>
      </w:r>
    </w:p>
    <w:p w14:paraId="24F1A32B" w14:textId="3AB55ACA" w:rsidR="008D2AD4" w:rsidRPr="00C7230D" w:rsidRDefault="0029653D">
      <w:pPr>
        <w:pStyle w:val="Default"/>
        <w:numPr>
          <w:ilvl w:val="0"/>
          <w:numId w:val="1"/>
        </w:numPr>
        <w:spacing w:after="120"/>
        <w:ind w:left="426" w:hanging="426"/>
        <w:jc w:val="both"/>
      </w:pPr>
      <w:r w:rsidRPr="00C7230D">
        <w:t xml:space="preserve">Extensive stakeholder engagement </w:t>
      </w:r>
      <w:r w:rsidR="00320554" w:rsidRPr="00C7230D">
        <w:t>was</w:t>
      </w:r>
      <w:r w:rsidRPr="00C7230D">
        <w:t xml:space="preserve"> undertaken </w:t>
      </w:r>
      <w:r w:rsidR="005B25A9">
        <w:t>to</w:t>
      </w:r>
      <w:r w:rsidRPr="00C7230D">
        <w:t xml:space="preserve"> develop the</w:t>
      </w:r>
      <w:r w:rsidR="005B25A9">
        <w:t xml:space="preserve"> original </w:t>
      </w:r>
      <w:r w:rsidRPr="00C7230D">
        <w:t>Masterplan</w:t>
      </w:r>
      <w:r w:rsidR="00187B09" w:rsidRPr="00C7230D">
        <w:t xml:space="preserve">. </w:t>
      </w:r>
      <w:r w:rsidR="00B95F35" w:rsidRPr="00C7230D">
        <w:t>N</w:t>
      </w:r>
      <w:r w:rsidR="00D512B0" w:rsidRPr="00C7230D">
        <w:t xml:space="preserve">o fundamental changes are proposed </w:t>
      </w:r>
      <w:r w:rsidR="005B25A9">
        <w:t xml:space="preserve">by the enhanced works </w:t>
      </w:r>
      <w:r w:rsidR="00B95F35" w:rsidRPr="00C7230D">
        <w:t xml:space="preserve">and therefore </w:t>
      </w:r>
      <w:r w:rsidR="001F52B0">
        <w:t xml:space="preserve">further extensive </w:t>
      </w:r>
      <w:r w:rsidR="00377679">
        <w:t xml:space="preserve">detailed </w:t>
      </w:r>
      <w:r w:rsidR="00DF3176" w:rsidRPr="00C7230D">
        <w:t xml:space="preserve">engagement </w:t>
      </w:r>
      <w:r w:rsidR="001F52B0">
        <w:t xml:space="preserve">was not carried out </w:t>
      </w:r>
      <w:r w:rsidR="00377679">
        <w:t xml:space="preserve">as part of the Stage 2 works </w:t>
      </w:r>
      <w:r w:rsidR="00582858">
        <w:t>in part to avoid the risk of consultation fatigu</w:t>
      </w:r>
      <w:r w:rsidR="000711E1">
        <w:t>e however, detailed s</w:t>
      </w:r>
      <w:r w:rsidR="00406F6A">
        <w:t>takeholder e</w:t>
      </w:r>
      <w:r w:rsidR="00E425AA" w:rsidRPr="00C7230D">
        <w:t>ngageme</w:t>
      </w:r>
      <w:r w:rsidR="00406F6A">
        <w:t xml:space="preserve">nt </w:t>
      </w:r>
      <w:r w:rsidR="000711E1">
        <w:t xml:space="preserve">did </w:t>
      </w:r>
      <w:r w:rsidR="00E425AA" w:rsidRPr="00C7230D">
        <w:t>continue in three key areas:</w:t>
      </w:r>
    </w:p>
    <w:p w14:paraId="0F727166" w14:textId="5B603C73" w:rsidR="00E75FF5" w:rsidRPr="00C7230D" w:rsidRDefault="00373CFE" w:rsidP="00F720D2">
      <w:pPr>
        <w:pStyle w:val="Default"/>
        <w:numPr>
          <w:ilvl w:val="1"/>
          <w:numId w:val="1"/>
        </w:numPr>
        <w:spacing w:after="120"/>
        <w:jc w:val="both"/>
      </w:pPr>
      <w:r>
        <w:lastRenderedPageBreak/>
        <w:t>E</w:t>
      </w:r>
      <w:r w:rsidR="00E425AA" w:rsidRPr="00C7230D">
        <w:t xml:space="preserve">ngagement with traders, </w:t>
      </w:r>
      <w:r w:rsidR="009850B1" w:rsidRPr="00C7230D">
        <w:t>County</w:t>
      </w:r>
      <w:r w:rsidR="000711E1">
        <w:t xml:space="preserve"> Council</w:t>
      </w:r>
      <w:r w:rsidR="009850B1" w:rsidRPr="00C7230D">
        <w:t xml:space="preserve">, inclusivity </w:t>
      </w:r>
      <w:r w:rsidR="00E75FF5" w:rsidRPr="00C7230D">
        <w:t xml:space="preserve">groups and </w:t>
      </w:r>
      <w:r w:rsidR="000711E1">
        <w:t xml:space="preserve">affected </w:t>
      </w:r>
      <w:r w:rsidR="00E75FF5" w:rsidRPr="00C7230D">
        <w:t xml:space="preserve">colleges as </w:t>
      </w:r>
      <w:r w:rsidR="001F3BC6" w:rsidRPr="00C7230D">
        <w:t>p</w:t>
      </w:r>
      <w:r w:rsidR="00E75FF5" w:rsidRPr="00C7230D">
        <w:t>ar</w:t>
      </w:r>
      <w:r w:rsidR="001F3BC6" w:rsidRPr="00C7230D">
        <w:t>t</w:t>
      </w:r>
      <w:r w:rsidR="00E75FF5" w:rsidRPr="00C7230D">
        <w:t xml:space="preserve"> of the </w:t>
      </w:r>
      <w:r w:rsidR="004E3EE1">
        <w:t xml:space="preserve">delivery of the </w:t>
      </w:r>
      <w:r w:rsidR="00E75FF5" w:rsidRPr="00C7230D">
        <w:t>phase 1 Market Street improvements</w:t>
      </w:r>
      <w:r w:rsidR="000711E1">
        <w:t xml:space="preserve"> </w:t>
      </w:r>
      <w:r w:rsidR="00866698">
        <w:t>obtaining</w:t>
      </w:r>
      <w:r w:rsidR="009907FC" w:rsidRPr="00C7230D">
        <w:t xml:space="preserve"> </w:t>
      </w:r>
      <w:r w:rsidR="0018453F" w:rsidRPr="00C7230D">
        <w:t>overall support for the proposals.</w:t>
      </w:r>
    </w:p>
    <w:p w14:paraId="386F47AB" w14:textId="5F6CE645" w:rsidR="009D1FD9" w:rsidRPr="00C7230D" w:rsidRDefault="0088465D" w:rsidP="00F720D2">
      <w:pPr>
        <w:pStyle w:val="Default"/>
        <w:numPr>
          <w:ilvl w:val="1"/>
          <w:numId w:val="1"/>
        </w:numPr>
        <w:spacing w:after="120"/>
        <w:jc w:val="both"/>
      </w:pPr>
      <w:r w:rsidRPr="00C7230D">
        <w:t xml:space="preserve">Monthly </w:t>
      </w:r>
      <w:r w:rsidR="001F3BC6" w:rsidRPr="00C7230D">
        <w:t>traders’</w:t>
      </w:r>
      <w:r w:rsidR="009D1FD9" w:rsidRPr="00C7230D">
        <w:t xml:space="preserve"> meetings </w:t>
      </w:r>
      <w:r w:rsidR="00866698">
        <w:t>on site supported by</w:t>
      </w:r>
      <w:r w:rsidR="009D1FD9" w:rsidRPr="00C7230D">
        <w:t xml:space="preserve"> newsletters to inform them on progress of the masterplan</w:t>
      </w:r>
      <w:r w:rsidR="004E3EE1">
        <w:t xml:space="preserve"> and the Stage 2 review, </w:t>
      </w:r>
    </w:p>
    <w:p w14:paraId="0BBB938A" w14:textId="06ACA9A4" w:rsidR="001F3BC6" w:rsidRPr="00C7230D" w:rsidRDefault="009D1FD9" w:rsidP="00F720D2">
      <w:pPr>
        <w:pStyle w:val="Default"/>
        <w:numPr>
          <w:ilvl w:val="1"/>
          <w:numId w:val="1"/>
        </w:numPr>
        <w:spacing w:after="120"/>
        <w:jc w:val="both"/>
      </w:pPr>
      <w:r w:rsidRPr="00C7230D">
        <w:t xml:space="preserve">Engagement </w:t>
      </w:r>
      <w:r w:rsidR="0018453F" w:rsidRPr="00C7230D">
        <w:t xml:space="preserve">between the Council’s property team and consultants </w:t>
      </w:r>
      <w:r w:rsidRPr="00C7230D">
        <w:t xml:space="preserve">with All Souls college to co-ordinate </w:t>
      </w:r>
      <w:r w:rsidR="00FD60D8" w:rsidRPr="00C7230D">
        <w:t xml:space="preserve">legal agreements and the proposed </w:t>
      </w:r>
      <w:r w:rsidR="0088465D" w:rsidRPr="00C7230D">
        <w:t>works</w:t>
      </w:r>
      <w:r w:rsidR="00FD60D8" w:rsidRPr="00C7230D">
        <w:t xml:space="preserve"> by the college</w:t>
      </w:r>
      <w:r w:rsidR="0088465D" w:rsidRPr="00C7230D">
        <w:t xml:space="preserve"> to the High Street </w:t>
      </w:r>
      <w:r w:rsidR="00FD60D8" w:rsidRPr="00C7230D">
        <w:t xml:space="preserve">buildings </w:t>
      </w:r>
      <w:r w:rsidR="0088465D" w:rsidRPr="00C7230D">
        <w:t>and entrance avenues</w:t>
      </w:r>
      <w:r w:rsidR="001F3BC6" w:rsidRPr="00C7230D">
        <w:t>.</w:t>
      </w:r>
    </w:p>
    <w:p w14:paraId="2DC818DF" w14:textId="197CAAA2" w:rsidR="00E425AA" w:rsidRDefault="00FD60D8" w:rsidP="00F720D2">
      <w:pPr>
        <w:pStyle w:val="Default"/>
        <w:numPr>
          <w:ilvl w:val="0"/>
          <w:numId w:val="1"/>
        </w:numPr>
        <w:spacing w:after="120"/>
        <w:ind w:left="426" w:hanging="426"/>
        <w:jc w:val="both"/>
      </w:pPr>
      <w:r w:rsidRPr="00C7230D">
        <w:t>Further comprehensive</w:t>
      </w:r>
      <w:r w:rsidR="001F3BC6" w:rsidRPr="00C7230D">
        <w:t xml:space="preserve"> engagement </w:t>
      </w:r>
      <w:r w:rsidR="00475BE4" w:rsidRPr="00C7230D">
        <w:t xml:space="preserve">will be </w:t>
      </w:r>
      <w:r w:rsidR="00F9608E" w:rsidRPr="00C7230D">
        <w:t>carried</w:t>
      </w:r>
      <w:r w:rsidR="00475BE4" w:rsidRPr="00C7230D">
        <w:t xml:space="preserve"> out </w:t>
      </w:r>
      <w:r w:rsidR="00F9608E" w:rsidRPr="00C7230D">
        <w:t xml:space="preserve">at the next stage </w:t>
      </w:r>
      <w:r w:rsidR="00A25B09" w:rsidRPr="00C7230D">
        <w:t xml:space="preserve">to develop the detailed </w:t>
      </w:r>
      <w:r w:rsidR="00475BE4" w:rsidRPr="00C7230D">
        <w:t xml:space="preserve">design </w:t>
      </w:r>
      <w:r w:rsidR="00F9608E" w:rsidRPr="00C7230D">
        <w:t xml:space="preserve">as part of </w:t>
      </w:r>
      <w:r w:rsidR="007872DF">
        <w:t>the RIBA stage 3</w:t>
      </w:r>
      <w:r w:rsidR="00F9608E" w:rsidRPr="00C7230D">
        <w:t xml:space="preserve"> </w:t>
      </w:r>
      <w:r w:rsidR="007872DF">
        <w:t>design development</w:t>
      </w:r>
      <w:r w:rsidR="00F9608E" w:rsidRPr="00C7230D">
        <w:t>.</w:t>
      </w:r>
      <w:r w:rsidR="00E425AA" w:rsidRPr="00C7230D">
        <w:t xml:space="preserve"> </w:t>
      </w:r>
      <w:r w:rsidR="00F9608E" w:rsidRPr="00C7230D">
        <w:t>In addition</w:t>
      </w:r>
      <w:r w:rsidR="009857B2">
        <w:t>,</w:t>
      </w:r>
      <w:r w:rsidR="00F9608E" w:rsidRPr="00C7230D">
        <w:t xml:space="preserve"> statutory consultation will be required during the planning application review process.</w:t>
      </w:r>
    </w:p>
    <w:p w14:paraId="61BAEA21" w14:textId="6971DF9E" w:rsidR="0020264F" w:rsidRPr="00C7230D" w:rsidRDefault="0020264F" w:rsidP="00F720D2">
      <w:pPr>
        <w:pStyle w:val="Default"/>
        <w:numPr>
          <w:ilvl w:val="0"/>
          <w:numId w:val="1"/>
        </w:numPr>
        <w:spacing w:after="120"/>
        <w:ind w:left="426" w:hanging="426"/>
        <w:jc w:val="both"/>
      </w:pPr>
      <w:r>
        <w:t xml:space="preserve">Internal resourcing has also been increased </w:t>
      </w:r>
      <w:r w:rsidR="0067731C">
        <w:t xml:space="preserve">prior to and during the construction phase to ensure that the Council can support traders </w:t>
      </w:r>
      <w:r w:rsidR="00CC7692">
        <w:t xml:space="preserve">through </w:t>
      </w:r>
      <w:r w:rsidR="0093762D">
        <w:t>any</w:t>
      </w:r>
      <w:r w:rsidR="00CC7692">
        <w:t xml:space="preserve"> disruption.</w:t>
      </w:r>
    </w:p>
    <w:p w14:paraId="31E4AE63" w14:textId="48DC7A20" w:rsidR="005F02F0" w:rsidRPr="00C7230D" w:rsidRDefault="0045207D" w:rsidP="00F720D2">
      <w:pPr>
        <w:pStyle w:val="Default"/>
        <w:spacing w:after="120"/>
        <w:ind w:left="426" w:hanging="426"/>
        <w:jc w:val="both"/>
        <w:rPr>
          <w:b/>
          <w:bCs/>
        </w:rPr>
      </w:pPr>
      <w:r w:rsidRPr="00C7230D">
        <w:rPr>
          <w:b/>
          <w:bCs/>
        </w:rPr>
        <w:t>Financial Implications</w:t>
      </w:r>
    </w:p>
    <w:p w14:paraId="6711A1E4" w14:textId="15FBE7EA" w:rsidR="002B711A" w:rsidRDefault="001B17BE" w:rsidP="00F720D2">
      <w:pPr>
        <w:pStyle w:val="Default"/>
        <w:numPr>
          <w:ilvl w:val="0"/>
          <w:numId w:val="1"/>
        </w:numPr>
        <w:spacing w:after="120"/>
        <w:ind w:left="426" w:hanging="426"/>
        <w:jc w:val="both"/>
      </w:pPr>
      <w:r>
        <w:t xml:space="preserve">The Financial implications for the Council are set out in </w:t>
      </w:r>
      <w:r w:rsidRPr="001B17BE">
        <w:rPr>
          <w:b/>
          <w:bCs/>
          <w:color w:val="auto"/>
        </w:rPr>
        <w:t xml:space="preserve">Exempt Appendix </w:t>
      </w:r>
      <w:r w:rsidR="00860F33">
        <w:rPr>
          <w:b/>
          <w:bCs/>
          <w:color w:val="auto"/>
        </w:rPr>
        <w:t>3</w:t>
      </w:r>
      <w:r w:rsidR="00860F33" w:rsidRPr="001B17BE">
        <w:rPr>
          <w:b/>
          <w:bCs/>
          <w:color w:val="auto"/>
        </w:rPr>
        <w:t xml:space="preserve"> </w:t>
      </w:r>
      <w:r w:rsidRPr="001B17BE">
        <w:rPr>
          <w:b/>
          <w:bCs/>
          <w:color w:val="auto"/>
        </w:rPr>
        <w:t xml:space="preserve">- Not for </w:t>
      </w:r>
      <w:r>
        <w:rPr>
          <w:b/>
          <w:bCs/>
          <w:color w:val="auto"/>
        </w:rPr>
        <w:t>P</w:t>
      </w:r>
      <w:r w:rsidRPr="001B17BE">
        <w:rPr>
          <w:b/>
          <w:bCs/>
          <w:color w:val="auto"/>
        </w:rPr>
        <w:t>ublication</w:t>
      </w:r>
      <w:r>
        <w:t>, the Financial Case of the OBC.</w:t>
      </w:r>
    </w:p>
    <w:p w14:paraId="7540A508" w14:textId="630227CD" w:rsidR="007369D9" w:rsidRPr="007369D9" w:rsidRDefault="007369D9" w:rsidP="00F720D2">
      <w:pPr>
        <w:pStyle w:val="Default"/>
        <w:numPr>
          <w:ilvl w:val="0"/>
          <w:numId w:val="1"/>
        </w:numPr>
        <w:spacing w:after="120"/>
        <w:ind w:left="426" w:hanging="426"/>
        <w:jc w:val="both"/>
      </w:pPr>
      <w:r>
        <w:t>This report seeks a</w:t>
      </w:r>
      <w:r w:rsidR="00D62C5B">
        <w:t xml:space="preserve"> </w:t>
      </w:r>
      <w:r w:rsidR="001E0007">
        <w:t>further</w:t>
      </w:r>
      <w:r w:rsidR="00D62C5B">
        <w:t xml:space="preserve"> investment </w:t>
      </w:r>
      <w:r w:rsidR="001E0007">
        <w:t>of £</w:t>
      </w:r>
      <w:r w:rsidR="005E3AA3">
        <w:t>1</w:t>
      </w:r>
      <w:r w:rsidR="00546048">
        <w:t>.</w:t>
      </w:r>
      <w:r w:rsidR="00093063">
        <w:t xml:space="preserve">086m </w:t>
      </w:r>
      <w:r w:rsidR="001E0007">
        <w:t>in addition to</w:t>
      </w:r>
      <w:r w:rsidR="00D62C5B">
        <w:t xml:space="preserve"> the £6.87m budget approved to deliver the </w:t>
      </w:r>
      <w:r w:rsidR="005E3AA3">
        <w:t xml:space="preserve">original </w:t>
      </w:r>
      <w:r w:rsidR="00D62C5B">
        <w:t xml:space="preserve">masterplan </w:t>
      </w:r>
      <w:r w:rsidR="001E0007">
        <w:t>and made up as follows</w:t>
      </w:r>
      <w:r w:rsidRPr="007369D9">
        <w:t>: </w:t>
      </w:r>
    </w:p>
    <w:p w14:paraId="4C081BF1" w14:textId="336111BA" w:rsidR="007369D9" w:rsidRPr="007369D9" w:rsidRDefault="007369D9" w:rsidP="00F720D2">
      <w:pPr>
        <w:pStyle w:val="Default"/>
        <w:numPr>
          <w:ilvl w:val="1"/>
          <w:numId w:val="1"/>
        </w:numPr>
        <w:spacing w:after="120"/>
        <w:jc w:val="both"/>
      </w:pPr>
      <w:r w:rsidRPr="007369D9">
        <w:t>an increased budget allowance of £</w:t>
      </w:r>
      <w:r w:rsidR="00B010FB">
        <w:t>38</w:t>
      </w:r>
      <w:r w:rsidR="00CA11E9">
        <w:t>6</w:t>
      </w:r>
      <w:r w:rsidR="00B010FB" w:rsidRPr="007369D9">
        <w:t xml:space="preserve">K </w:t>
      </w:r>
      <w:r w:rsidRPr="007369D9">
        <w:t xml:space="preserve">towards OCC officer </w:t>
      </w:r>
      <w:r w:rsidR="00B010FB">
        <w:t xml:space="preserve">time including supporting traders during construction </w:t>
      </w:r>
      <w:r w:rsidR="00ED3C91">
        <w:t xml:space="preserve">and </w:t>
      </w:r>
      <w:r w:rsidRPr="007369D9">
        <w:t>manag</w:t>
      </w:r>
      <w:r w:rsidR="00E8288E">
        <w:t>ing</w:t>
      </w:r>
      <w:r w:rsidRPr="007369D9">
        <w:t xml:space="preserve"> the works from now until 2028/9 </w:t>
      </w:r>
      <w:r w:rsidR="00E8288E">
        <w:t>and considered</w:t>
      </w:r>
      <w:r w:rsidR="00E8288E" w:rsidRPr="007369D9">
        <w:t xml:space="preserve"> </w:t>
      </w:r>
      <w:r w:rsidRPr="007369D9">
        <w:t>necessary to deliver the current masterplan</w:t>
      </w:r>
      <w:r w:rsidR="00CA1298">
        <w:t>.</w:t>
      </w:r>
    </w:p>
    <w:p w14:paraId="6E24C616" w14:textId="58743A4F" w:rsidR="007369D9" w:rsidRPr="007369D9" w:rsidRDefault="007369D9" w:rsidP="00F720D2">
      <w:pPr>
        <w:pStyle w:val="Default"/>
        <w:numPr>
          <w:ilvl w:val="1"/>
          <w:numId w:val="1"/>
        </w:numPr>
        <w:spacing w:after="120"/>
        <w:jc w:val="both"/>
      </w:pPr>
      <w:r w:rsidRPr="007369D9">
        <w:t>potential for further capital investment of £</w:t>
      </w:r>
      <w:r w:rsidR="00C2053A">
        <w:t>700K</w:t>
      </w:r>
      <w:r w:rsidR="00C2053A" w:rsidRPr="007369D9">
        <w:t xml:space="preserve"> </w:t>
      </w:r>
      <w:r w:rsidRPr="007369D9">
        <w:t xml:space="preserve">towards construction including </w:t>
      </w:r>
      <w:r w:rsidR="00C2053A">
        <w:t xml:space="preserve">consultant and other </w:t>
      </w:r>
      <w:r w:rsidRPr="007369D9">
        <w:t>fees to deliver the masterplan, </w:t>
      </w:r>
    </w:p>
    <w:p w14:paraId="53C19F66" w14:textId="10347F0E" w:rsidR="00B84D0E" w:rsidRDefault="00132C9F" w:rsidP="00F720D2">
      <w:pPr>
        <w:pStyle w:val="Default"/>
        <w:numPr>
          <w:ilvl w:val="0"/>
          <w:numId w:val="1"/>
        </w:numPr>
        <w:spacing w:after="120"/>
        <w:ind w:left="426" w:hanging="426"/>
        <w:jc w:val="both"/>
      </w:pPr>
      <w:r>
        <w:t xml:space="preserve">The overall </w:t>
      </w:r>
      <w:r w:rsidR="00B84D0E">
        <w:t>cost and funding summary</w:t>
      </w:r>
      <w:r>
        <w:t xml:space="preserve"> detailed below </w:t>
      </w:r>
      <w:r w:rsidR="00304F0B">
        <w:t>shows the cost of the enhancements</w:t>
      </w:r>
      <w:r w:rsidR="00B84D0E">
        <w:t xml:space="preserve">. It also </w:t>
      </w:r>
      <w:r>
        <w:t xml:space="preserve">incorporates agreed funding </w:t>
      </w:r>
      <w:r w:rsidR="009C5EC7">
        <w:t xml:space="preserve">of £1.174m previously </w:t>
      </w:r>
      <w:r>
        <w:t xml:space="preserve">allocated to Property Services for on-going </w:t>
      </w:r>
      <w:r w:rsidR="00B84D0E">
        <w:t>Covered Market</w:t>
      </w:r>
      <w:r>
        <w:t xml:space="preserve"> </w:t>
      </w:r>
      <w:r w:rsidR="00AB4D43">
        <w:t xml:space="preserve">asset management </w:t>
      </w:r>
      <w:r>
        <w:t>works</w:t>
      </w:r>
      <w:r w:rsidR="009C5EC7">
        <w:t xml:space="preserve"> and a </w:t>
      </w:r>
      <w:r w:rsidR="005D3475">
        <w:t>previously agreed</w:t>
      </w:r>
      <w:r w:rsidR="009C5EC7">
        <w:t xml:space="preserve"> increase in </w:t>
      </w:r>
      <w:r w:rsidR="00304F0B">
        <w:t>OCC costs of £79K</w:t>
      </w:r>
      <w:r>
        <w:t xml:space="preserve"> </w:t>
      </w:r>
      <w:r w:rsidR="00B84D0E">
        <w:t>to cover officer time.</w:t>
      </w:r>
    </w:p>
    <w:p w14:paraId="5E90A519" w14:textId="4CD073DE" w:rsidR="004F2EE8" w:rsidRDefault="004F2EE8" w:rsidP="00F720D2">
      <w:pPr>
        <w:pStyle w:val="Default"/>
        <w:numPr>
          <w:ilvl w:val="0"/>
          <w:numId w:val="1"/>
        </w:numPr>
        <w:spacing w:after="120"/>
        <w:ind w:left="426" w:hanging="426"/>
        <w:jc w:val="both"/>
      </w:pPr>
      <w:r>
        <w:t xml:space="preserve">The required funding is included in the current budget pipeline and if approved would </w:t>
      </w:r>
      <w:r w:rsidR="00521FC1">
        <w:t>move to the capital programme.</w:t>
      </w:r>
    </w:p>
    <w:p w14:paraId="5F23BA7B" w14:textId="696CBB11" w:rsidR="007369D9" w:rsidRPr="007369D9" w:rsidRDefault="007369D9" w:rsidP="00F720D2">
      <w:pPr>
        <w:pStyle w:val="Default"/>
        <w:numPr>
          <w:ilvl w:val="0"/>
          <w:numId w:val="1"/>
        </w:numPr>
        <w:spacing w:after="120"/>
        <w:ind w:left="426" w:hanging="426"/>
        <w:jc w:val="both"/>
      </w:pPr>
      <w:r w:rsidRPr="007369D9">
        <w:t>Cost and funding summary:</w:t>
      </w:r>
      <w:r w:rsidR="00B17178">
        <w:t xml:space="preserve"> </w:t>
      </w:r>
      <w:r w:rsidRPr="007369D9">
        <w:t> </w:t>
      </w:r>
    </w:p>
    <w:p w14:paraId="067067E9" w14:textId="08B7AC02" w:rsidR="004B58FF" w:rsidRPr="007369D9" w:rsidRDefault="00112C26" w:rsidP="00CE20F9">
      <w:pPr>
        <w:pStyle w:val="Default"/>
        <w:spacing w:before="120" w:after="120"/>
        <w:ind w:left="426"/>
        <w:jc w:val="both"/>
      </w:pPr>
      <w:r w:rsidRPr="00112C26">
        <w:rPr>
          <w:noProof/>
        </w:rPr>
        <w:lastRenderedPageBreak/>
        <w:drawing>
          <wp:inline distT="0" distB="0" distL="0" distR="0" wp14:anchorId="17C3F2DF" wp14:editId="1BA953DE">
            <wp:extent cx="5615940" cy="4821010"/>
            <wp:effectExtent l="0" t="0" r="3810" b="0"/>
            <wp:docPr id="1869760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964" cy="4833049"/>
                    </a:xfrm>
                    <a:prstGeom prst="rect">
                      <a:avLst/>
                    </a:prstGeom>
                    <a:noFill/>
                    <a:ln>
                      <a:noFill/>
                    </a:ln>
                  </pic:spPr>
                </pic:pic>
              </a:graphicData>
            </a:graphic>
          </wp:inline>
        </w:drawing>
      </w:r>
      <w:r w:rsidRPr="00112C26" w:rsidDel="00393BD9">
        <w:t xml:space="preserve"> </w:t>
      </w:r>
    </w:p>
    <w:p w14:paraId="7A0261E9" w14:textId="4BBAB743" w:rsidR="00605378" w:rsidRDefault="00F24412" w:rsidP="00CE20F9">
      <w:pPr>
        <w:pStyle w:val="Default"/>
        <w:numPr>
          <w:ilvl w:val="0"/>
          <w:numId w:val="1"/>
        </w:numPr>
        <w:spacing w:before="120" w:after="120"/>
        <w:ind w:left="425" w:hanging="425"/>
        <w:jc w:val="both"/>
      </w:pPr>
      <w:r>
        <w:t>The proposal acknowledges the risk associated with heritage buildings and recognises that design is still at a relatively early stage. For this reason the</w:t>
      </w:r>
      <w:r w:rsidR="00605378" w:rsidRPr="007369D9">
        <w:t xml:space="preserve"> proposed costs include construction cost contingency between 15-30% calculated on an elemental basis dependent on available information. </w:t>
      </w:r>
      <w:r>
        <w:t xml:space="preserve">A further project </w:t>
      </w:r>
      <w:r w:rsidR="006D6A81">
        <w:t>contingency</w:t>
      </w:r>
      <w:r>
        <w:t xml:space="preserve"> </w:t>
      </w:r>
      <w:r w:rsidR="006D6A81">
        <w:t xml:space="preserve">at 10% is included in addition. The revised costs also incorporate </w:t>
      </w:r>
      <w:r w:rsidR="00DC28CE">
        <w:t>the</w:t>
      </w:r>
      <w:r w:rsidR="006D6A81">
        <w:t xml:space="preserve"> programme </w:t>
      </w:r>
      <w:r w:rsidR="00DC28CE">
        <w:t xml:space="preserve">prolongation </w:t>
      </w:r>
      <w:r w:rsidR="006D6A81">
        <w:t>based on a more detailed review of delivery carried out as part of the Stage 2 works.</w:t>
      </w:r>
    </w:p>
    <w:p w14:paraId="7B5E5887" w14:textId="77777777" w:rsidR="006C0CBF" w:rsidRDefault="00426393" w:rsidP="006C0CBF">
      <w:pPr>
        <w:pStyle w:val="Default"/>
        <w:numPr>
          <w:ilvl w:val="0"/>
          <w:numId w:val="1"/>
        </w:numPr>
        <w:spacing w:before="120" w:after="120"/>
        <w:ind w:left="425" w:hanging="425"/>
        <w:jc w:val="both"/>
      </w:pPr>
      <w:r w:rsidRPr="00426393">
        <w:t xml:space="preserve">If the overall capital budget allocation is approved, then the indicative spend profile in financial years </w:t>
      </w:r>
      <w:r w:rsidR="005F274E">
        <w:t xml:space="preserve">including the original approved budget </w:t>
      </w:r>
      <w:r w:rsidRPr="00426393">
        <w:t xml:space="preserve">is currently as </w:t>
      </w:r>
      <w:r w:rsidR="000A3371">
        <w:t>set out</w:t>
      </w:r>
      <w:r w:rsidR="000A3371" w:rsidRPr="00426393">
        <w:t xml:space="preserve"> </w:t>
      </w:r>
      <w:r w:rsidRPr="00426393">
        <w:t>below:</w:t>
      </w:r>
    </w:p>
    <w:p w14:paraId="538BC35B" w14:textId="27563DCA" w:rsidR="00833B96" w:rsidRDefault="00426393" w:rsidP="0053093B">
      <w:pPr>
        <w:pStyle w:val="Default"/>
        <w:spacing w:after="120"/>
        <w:ind w:left="425"/>
        <w:jc w:val="both"/>
      </w:pPr>
      <w:r w:rsidRPr="00426393">
        <w:t xml:space="preserve"> </w:t>
      </w:r>
      <w:r w:rsidR="00B61BA8" w:rsidRPr="00B61BA8">
        <w:rPr>
          <w:noProof/>
        </w:rPr>
        <w:drawing>
          <wp:inline distT="0" distB="0" distL="0" distR="0" wp14:anchorId="391E2827" wp14:editId="6FFD8D90">
            <wp:extent cx="5616000" cy="383427"/>
            <wp:effectExtent l="0" t="0" r="0" b="0"/>
            <wp:docPr id="273662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6000" cy="383427"/>
                    </a:xfrm>
                    <a:prstGeom prst="rect">
                      <a:avLst/>
                    </a:prstGeom>
                    <a:noFill/>
                    <a:ln>
                      <a:noFill/>
                    </a:ln>
                  </pic:spPr>
                </pic:pic>
              </a:graphicData>
            </a:graphic>
          </wp:inline>
        </w:drawing>
      </w:r>
      <w:r w:rsidR="00B61BA8" w:rsidRPr="00B61BA8" w:rsidDel="00966AAE">
        <w:t xml:space="preserve"> </w:t>
      </w:r>
    </w:p>
    <w:p w14:paraId="5EF9EAA1" w14:textId="002C02EC" w:rsidR="00C14113" w:rsidRPr="00320FAB" w:rsidRDefault="003B0C39" w:rsidP="00E23DC1">
      <w:pPr>
        <w:pStyle w:val="ListParagraph"/>
        <w:numPr>
          <w:ilvl w:val="0"/>
          <w:numId w:val="1"/>
        </w:numPr>
        <w:jc w:val="both"/>
        <w:rPr>
          <w:rFonts w:cs="Arial"/>
        </w:rPr>
      </w:pPr>
      <w:r w:rsidRPr="00320FAB">
        <w:t xml:space="preserve">The Financial Case of the OBC in </w:t>
      </w:r>
      <w:r w:rsidRPr="00320FAB">
        <w:rPr>
          <w:b/>
        </w:rPr>
        <w:t xml:space="preserve">Exempt Appendix </w:t>
      </w:r>
      <w:r w:rsidR="001C478B" w:rsidRPr="00320FAB">
        <w:rPr>
          <w:b/>
          <w:bCs/>
        </w:rPr>
        <w:t xml:space="preserve">3 </w:t>
      </w:r>
      <w:r w:rsidRPr="00320FAB">
        <w:rPr>
          <w:b/>
        </w:rPr>
        <w:t>– Not for Publication</w:t>
      </w:r>
      <w:r w:rsidRPr="00320FAB">
        <w:t xml:space="preserve">, </w:t>
      </w:r>
      <w:r w:rsidR="00A96272" w:rsidRPr="00E23DC1">
        <w:t xml:space="preserve">confirms that the proposals </w:t>
      </w:r>
      <w:r w:rsidR="00320FAB" w:rsidRPr="00E23DC1">
        <w:t>show a positive return on investment.</w:t>
      </w:r>
    </w:p>
    <w:p w14:paraId="45F11572" w14:textId="3E39BF70" w:rsidR="001A5CBE" w:rsidRPr="00680AA3" w:rsidRDefault="001A5CBE" w:rsidP="00E23DC1">
      <w:pPr>
        <w:pStyle w:val="Default"/>
        <w:spacing w:after="120"/>
        <w:jc w:val="both"/>
      </w:pPr>
      <w:r w:rsidRPr="00680AA3">
        <w:rPr>
          <w:b/>
          <w:bCs/>
        </w:rPr>
        <w:t xml:space="preserve">Equalities </w:t>
      </w:r>
      <w:r w:rsidR="000A3F79">
        <w:rPr>
          <w:b/>
          <w:bCs/>
        </w:rPr>
        <w:t>I</w:t>
      </w:r>
      <w:r w:rsidRPr="00680AA3">
        <w:rPr>
          <w:b/>
          <w:bCs/>
        </w:rPr>
        <w:t xml:space="preserve">mpact </w:t>
      </w:r>
    </w:p>
    <w:p w14:paraId="49475D5B" w14:textId="18594C08" w:rsidR="00AC69C8" w:rsidRDefault="001A5CBE" w:rsidP="00F720D2">
      <w:pPr>
        <w:pStyle w:val="Default"/>
        <w:numPr>
          <w:ilvl w:val="0"/>
          <w:numId w:val="1"/>
        </w:numPr>
        <w:spacing w:after="120"/>
        <w:ind w:left="426" w:hanging="426"/>
        <w:jc w:val="both"/>
      </w:pPr>
      <w:r w:rsidRPr="00680AA3">
        <w:t xml:space="preserve">Inclusivity </w:t>
      </w:r>
      <w:r w:rsidR="0028359A">
        <w:t>w</w:t>
      </w:r>
      <w:r w:rsidRPr="00680AA3">
        <w:t xml:space="preserve">as one of the six guiding ambitions of the </w:t>
      </w:r>
      <w:r w:rsidR="00C72EE2">
        <w:t>approved</w:t>
      </w:r>
      <w:r w:rsidRPr="00680AA3">
        <w:t xml:space="preserve"> Masterplan proposals</w:t>
      </w:r>
      <w:r w:rsidR="006C72D7">
        <w:t xml:space="preserve"> and </w:t>
      </w:r>
      <w:r w:rsidR="00A2660D">
        <w:t>remains key. To support this the consultant team</w:t>
      </w:r>
      <w:r w:rsidR="006C72D7">
        <w:t xml:space="preserve"> includ</w:t>
      </w:r>
      <w:r w:rsidR="00A2660D">
        <w:t>es</w:t>
      </w:r>
      <w:r w:rsidR="006C72D7">
        <w:t xml:space="preserve"> t</w:t>
      </w:r>
      <w:r w:rsidR="009E0242">
        <w:t xml:space="preserve">he </w:t>
      </w:r>
      <w:r w:rsidR="00A2660D">
        <w:t>requirement for an</w:t>
      </w:r>
      <w:r w:rsidR="006C72D7">
        <w:t xml:space="preserve"> accessibility consultant </w:t>
      </w:r>
      <w:r w:rsidR="00A2660D">
        <w:t xml:space="preserve">and appointed </w:t>
      </w:r>
      <w:r w:rsidR="006C72D7">
        <w:t>as part of the</w:t>
      </w:r>
      <w:r w:rsidR="00AC69C8">
        <w:t xml:space="preserve"> design team</w:t>
      </w:r>
      <w:r w:rsidR="006661CF">
        <w:t>.</w:t>
      </w:r>
    </w:p>
    <w:p w14:paraId="4CD08623" w14:textId="5EA0C5FB" w:rsidR="001A5CBE" w:rsidRPr="00680AA3" w:rsidRDefault="00086471" w:rsidP="00F720D2">
      <w:pPr>
        <w:pStyle w:val="Default"/>
        <w:numPr>
          <w:ilvl w:val="0"/>
          <w:numId w:val="1"/>
        </w:numPr>
        <w:spacing w:after="120"/>
        <w:ind w:left="426" w:hanging="426"/>
        <w:jc w:val="both"/>
      </w:pPr>
      <w:r>
        <w:t xml:space="preserve">The delivery of </w:t>
      </w:r>
      <w:r w:rsidR="000F54BD">
        <w:t xml:space="preserve">Market Street phase 1 included </w:t>
      </w:r>
      <w:r w:rsidR="006967C7">
        <w:t>engagement</w:t>
      </w:r>
      <w:r w:rsidR="000F54BD">
        <w:t xml:space="preserve"> with </w:t>
      </w:r>
      <w:r w:rsidR="001A5CBE" w:rsidRPr="00680AA3">
        <w:t>the City Council’s Inclusive Transport and Movement Focus Group and with the GP surger</w:t>
      </w:r>
      <w:r w:rsidR="00A2660D">
        <w:t>y</w:t>
      </w:r>
      <w:r w:rsidR="001A5CBE" w:rsidRPr="00680AA3">
        <w:t xml:space="preserve"> on Market Street</w:t>
      </w:r>
      <w:r w:rsidR="000F54BD">
        <w:t xml:space="preserve">. </w:t>
      </w:r>
      <w:r w:rsidR="006967C7">
        <w:t>While the proposals have delivered significant improvements to accessibility</w:t>
      </w:r>
      <w:r w:rsidR="006C72D7">
        <w:t>,</w:t>
      </w:r>
      <w:r w:rsidR="006967C7">
        <w:t xml:space="preserve"> </w:t>
      </w:r>
      <w:r w:rsidR="00902041">
        <w:lastRenderedPageBreak/>
        <w:t xml:space="preserve">feedback has highlighted the need for </w:t>
      </w:r>
      <w:r w:rsidR="006967C7">
        <w:t xml:space="preserve">further work to improve </w:t>
      </w:r>
      <w:r w:rsidR="00902041">
        <w:t xml:space="preserve">accessibility by blue badge holders </w:t>
      </w:r>
      <w:r w:rsidR="00F44D59">
        <w:t xml:space="preserve">which will include </w:t>
      </w:r>
      <w:r w:rsidR="003E4260">
        <w:t xml:space="preserve">dedicated use </w:t>
      </w:r>
      <w:r w:rsidR="00F546C7">
        <w:t xml:space="preserve">for </w:t>
      </w:r>
      <w:r w:rsidR="004D5A2C">
        <w:t>them</w:t>
      </w:r>
      <w:r w:rsidR="00F546C7">
        <w:t xml:space="preserve"> </w:t>
      </w:r>
      <w:r w:rsidR="003E4260">
        <w:t>of one of the loading bays at set times</w:t>
      </w:r>
      <w:r w:rsidR="001A5CBE" w:rsidRPr="00680AA3">
        <w:t xml:space="preserve">. </w:t>
      </w:r>
    </w:p>
    <w:p w14:paraId="76B6D0BE" w14:textId="3ABD5EFA" w:rsidR="001A5CBE" w:rsidRPr="00680AA3" w:rsidRDefault="001A5CBE" w:rsidP="00F720D2">
      <w:pPr>
        <w:pStyle w:val="Default"/>
        <w:numPr>
          <w:ilvl w:val="0"/>
          <w:numId w:val="1"/>
        </w:numPr>
        <w:spacing w:after="120"/>
        <w:ind w:left="426" w:hanging="426"/>
        <w:jc w:val="both"/>
      </w:pPr>
      <w:r w:rsidRPr="00680AA3">
        <w:t>All procurements associated with implementing the masterplan vision will deliver significant supply chain social value</w:t>
      </w:r>
      <w:r w:rsidR="008812B0">
        <w:t xml:space="preserve">. Procurement of the consultant team </w:t>
      </w:r>
      <w:r w:rsidR="008D7BE5">
        <w:t xml:space="preserve">included </w:t>
      </w:r>
      <w:r w:rsidR="004D5A2C">
        <w:t xml:space="preserve">a </w:t>
      </w:r>
      <w:r w:rsidR="008D7BE5" w:rsidRPr="00680AA3">
        <w:t>10</w:t>
      </w:r>
      <w:r w:rsidRPr="00680AA3">
        <w:t xml:space="preserve">% procurement score weighting </w:t>
      </w:r>
      <w:r w:rsidR="00A2199F">
        <w:t>for</w:t>
      </w:r>
      <w:r w:rsidRPr="00680AA3">
        <w:t xml:space="preserve"> social value</w:t>
      </w:r>
      <w:r w:rsidR="00057A64">
        <w:t xml:space="preserve"> </w:t>
      </w:r>
      <w:r w:rsidR="00A2199F">
        <w:t>included within their</w:t>
      </w:r>
      <w:r w:rsidR="00D71EEA">
        <w:t xml:space="preserve"> contracts </w:t>
      </w:r>
      <w:r w:rsidR="00057A64">
        <w:t>and all consultants are signed up to Match my Project as part of their delivery of social value.</w:t>
      </w:r>
      <w:r w:rsidRPr="00680AA3">
        <w:t xml:space="preserve"> </w:t>
      </w:r>
    </w:p>
    <w:p w14:paraId="5E72F5AB" w14:textId="3AC3D8DE" w:rsidR="001A5CBE" w:rsidRDefault="00057A64" w:rsidP="00F720D2">
      <w:pPr>
        <w:pStyle w:val="Default"/>
        <w:numPr>
          <w:ilvl w:val="0"/>
          <w:numId w:val="1"/>
        </w:numPr>
        <w:spacing w:after="120"/>
        <w:ind w:left="426" w:hanging="426"/>
        <w:jc w:val="both"/>
      </w:pPr>
      <w:r>
        <w:t xml:space="preserve">The main </w:t>
      </w:r>
      <w:r w:rsidR="00033D9B">
        <w:t xml:space="preserve">construction </w:t>
      </w:r>
      <w:r>
        <w:t xml:space="preserve">contract </w:t>
      </w:r>
      <w:r w:rsidR="00D71EEA">
        <w:t>delivery</w:t>
      </w:r>
      <w:r>
        <w:t xml:space="preserve"> will include </w:t>
      </w:r>
      <w:r w:rsidR="00060478">
        <w:t xml:space="preserve">the requirement for 10% of the </w:t>
      </w:r>
      <w:r w:rsidR="00D71EEA">
        <w:t xml:space="preserve">procurement </w:t>
      </w:r>
      <w:r w:rsidR="00060478">
        <w:t xml:space="preserve">evaluation </w:t>
      </w:r>
      <w:r w:rsidR="002369C8">
        <w:t xml:space="preserve">to be allocated to deliver of social value in accordance with </w:t>
      </w:r>
      <w:r w:rsidR="00354679">
        <w:t>the Council procurement strategy.</w:t>
      </w:r>
    </w:p>
    <w:p w14:paraId="78859ECD" w14:textId="77777777" w:rsidR="00585890" w:rsidRDefault="001B2A08" w:rsidP="00F720D2">
      <w:pPr>
        <w:pStyle w:val="Default"/>
        <w:spacing w:after="120"/>
        <w:ind w:left="426" w:hanging="426"/>
        <w:jc w:val="both"/>
      </w:pPr>
      <w:r w:rsidRPr="001B2A08">
        <w:rPr>
          <w:b/>
          <w:bCs/>
        </w:rPr>
        <w:t>Carbon and Environmental Considerations</w:t>
      </w:r>
    </w:p>
    <w:p w14:paraId="419B488C" w14:textId="77777777" w:rsidR="006C46BD" w:rsidRDefault="00C540BC" w:rsidP="00F720D2">
      <w:pPr>
        <w:pStyle w:val="Default"/>
        <w:numPr>
          <w:ilvl w:val="0"/>
          <w:numId w:val="1"/>
        </w:numPr>
        <w:spacing w:after="120"/>
        <w:ind w:left="426" w:hanging="426"/>
        <w:jc w:val="both"/>
      </w:pPr>
      <w:r>
        <w:t xml:space="preserve">Environmental </w:t>
      </w:r>
      <w:r w:rsidR="006141F0">
        <w:t xml:space="preserve">sustainability </w:t>
      </w:r>
      <w:r>
        <w:t>w</w:t>
      </w:r>
      <w:r w:rsidRPr="00680AA3">
        <w:t xml:space="preserve">as one of the six guiding ambitions of the </w:t>
      </w:r>
      <w:r>
        <w:t>approved</w:t>
      </w:r>
      <w:r w:rsidRPr="00680AA3">
        <w:t xml:space="preserve"> Masterplan proposals</w:t>
      </w:r>
      <w:r>
        <w:t xml:space="preserve">. </w:t>
      </w:r>
    </w:p>
    <w:p w14:paraId="273E3694" w14:textId="77777777" w:rsidR="00FA7A2B" w:rsidRDefault="00090952" w:rsidP="00F720D2">
      <w:pPr>
        <w:pStyle w:val="Default"/>
        <w:numPr>
          <w:ilvl w:val="0"/>
          <w:numId w:val="1"/>
        </w:numPr>
        <w:spacing w:after="120"/>
        <w:ind w:left="426" w:hanging="426"/>
        <w:jc w:val="both"/>
      </w:pPr>
      <w:r>
        <w:t xml:space="preserve">Moves to facilitate low and zero-carbon emission movement to the market have begun to be implemented </w:t>
      </w:r>
      <w:r w:rsidR="00F176B2">
        <w:t xml:space="preserve">with completion of phase one of the </w:t>
      </w:r>
      <w:r w:rsidR="00B537FA">
        <w:t>M</w:t>
      </w:r>
      <w:r w:rsidR="00F176B2">
        <w:t xml:space="preserve">arket Street pedestrianisation works </w:t>
      </w:r>
      <w:r w:rsidR="00B537FA">
        <w:t xml:space="preserve">and improved cycle parking. </w:t>
      </w:r>
    </w:p>
    <w:p w14:paraId="326F2F87" w14:textId="43BA10CE" w:rsidR="002B27A9" w:rsidRDefault="00DA3003" w:rsidP="00F720D2">
      <w:pPr>
        <w:pStyle w:val="Default"/>
        <w:numPr>
          <w:ilvl w:val="0"/>
          <w:numId w:val="1"/>
        </w:numPr>
        <w:spacing w:after="120"/>
        <w:ind w:left="426" w:hanging="426"/>
        <w:jc w:val="both"/>
      </w:pPr>
      <w:r>
        <w:t xml:space="preserve">The original masterplan noted that the ability to introduce low carbon and sustainability </w:t>
      </w:r>
      <w:r w:rsidR="00625AC6">
        <w:t>improvements</w:t>
      </w:r>
      <w:r w:rsidR="002A69BE">
        <w:t xml:space="preserve"> to the fabric of the Market were limited by the fact that the market is open to the environment and </w:t>
      </w:r>
      <w:r w:rsidR="00625AC6">
        <w:t xml:space="preserve">the majority of energy use is tenant responsibility. </w:t>
      </w:r>
      <w:r w:rsidR="003D7BC1">
        <w:t>T</w:t>
      </w:r>
      <w:r w:rsidR="00C540BC">
        <w:t xml:space="preserve">he revised proposals </w:t>
      </w:r>
      <w:r w:rsidR="008C0EC8">
        <w:t>offer</w:t>
      </w:r>
      <w:r w:rsidR="00C540BC">
        <w:t xml:space="preserve"> further improvement to </w:t>
      </w:r>
      <w:r w:rsidR="006141F0">
        <w:t>sustainability</w:t>
      </w:r>
      <w:r w:rsidR="001B4477">
        <w:t xml:space="preserve"> includ</w:t>
      </w:r>
      <w:r w:rsidR="00D71EEA">
        <w:t>ing</w:t>
      </w:r>
      <w:r w:rsidR="001B4477">
        <w:t xml:space="preserve"> revised </w:t>
      </w:r>
      <w:r w:rsidR="0077235B">
        <w:t xml:space="preserve">engineering </w:t>
      </w:r>
      <w:r w:rsidR="001B4477">
        <w:t>p</w:t>
      </w:r>
      <w:r w:rsidR="006141F0">
        <w:t xml:space="preserve">roposals </w:t>
      </w:r>
      <w:r w:rsidR="0077235B">
        <w:t xml:space="preserve">for </w:t>
      </w:r>
      <w:r w:rsidR="00364D7A">
        <w:t>deliver</w:t>
      </w:r>
      <w:r w:rsidR="0077235B">
        <w:t>y of</w:t>
      </w:r>
      <w:r w:rsidR="00364D7A">
        <w:t xml:space="preserve"> the electrical infrastructure replacement </w:t>
      </w:r>
      <w:r w:rsidR="0077235B">
        <w:t xml:space="preserve">in order </w:t>
      </w:r>
      <w:r w:rsidR="00364D7A">
        <w:t>to</w:t>
      </w:r>
      <w:r w:rsidR="001B4477">
        <w:t xml:space="preserve"> future proof</w:t>
      </w:r>
      <w:r w:rsidR="00364D7A">
        <w:t xml:space="preserve"> </w:t>
      </w:r>
      <w:r w:rsidR="00C46D5B">
        <w:t xml:space="preserve">incorporation of </w:t>
      </w:r>
      <w:r w:rsidR="0077235B">
        <w:t xml:space="preserve">photo-voltaic (PV) </w:t>
      </w:r>
      <w:r w:rsidR="00C46D5B">
        <w:t>solar panels to the roof</w:t>
      </w:r>
      <w:r w:rsidR="00002924">
        <w:t xml:space="preserve">s and improve </w:t>
      </w:r>
      <w:r w:rsidR="00977DC6">
        <w:t>decarbonisation</w:t>
      </w:r>
      <w:r w:rsidR="00002924">
        <w:t xml:space="preserve"> of </w:t>
      </w:r>
      <w:r w:rsidR="00366A06">
        <w:t xml:space="preserve">the </w:t>
      </w:r>
      <w:r w:rsidR="00002924">
        <w:t xml:space="preserve">works. The final design and proposals </w:t>
      </w:r>
      <w:r w:rsidR="003A52CE">
        <w:t xml:space="preserve">for this </w:t>
      </w:r>
      <w:r w:rsidR="00002924">
        <w:t xml:space="preserve">will be subject to </w:t>
      </w:r>
      <w:r w:rsidR="00977DC6">
        <w:t>planning team</w:t>
      </w:r>
      <w:r w:rsidR="00366A06">
        <w:t xml:space="preserve"> and Heritage England approval</w:t>
      </w:r>
      <w:r w:rsidR="002A1A05">
        <w:t xml:space="preserve"> as well as a review of the operational delivery of energy</w:t>
      </w:r>
      <w:r w:rsidR="000525C9">
        <w:t xml:space="preserve">. </w:t>
      </w:r>
    </w:p>
    <w:p w14:paraId="516AED5E" w14:textId="70427469" w:rsidR="00C540BC" w:rsidRDefault="000525C9" w:rsidP="00F720D2">
      <w:pPr>
        <w:pStyle w:val="Default"/>
        <w:numPr>
          <w:ilvl w:val="0"/>
          <w:numId w:val="1"/>
        </w:numPr>
        <w:spacing w:after="120"/>
        <w:ind w:left="426" w:hanging="426"/>
        <w:jc w:val="both"/>
      </w:pPr>
      <w:r>
        <w:t>The</w:t>
      </w:r>
      <w:r w:rsidR="00B44330">
        <w:t xml:space="preserve"> budget for </w:t>
      </w:r>
      <w:r>
        <w:t>PV</w:t>
      </w:r>
      <w:r w:rsidR="00B44330">
        <w:t xml:space="preserve"> </w:t>
      </w:r>
      <w:r w:rsidR="00D71EEA">
        <w:t>works</w:t>
      </w:r>
      <w:r w:rsidR="00B44330">
        <w:t xml:space="preserve"> is not included within the </w:t>
      </w:r>
      <w:r w:rsidR="00442367">
        <w:t>current project</w:t>
      </w:r>
      <w:r w:rsidR="002B27A9">
        <w:t xml:space="preserve"> but the sustainability team has secured grant funding to explore the business case for PV and is in consultation with potential providers</w:t>
      </w:r>
      <w:r w:rsidR="00F712A8">
        <w:t xml:space="preserve"> subject to further funding becoming available. The </w:t>
      </w:r>
      <w:r w:rsidR="003E6905">
        <w:t xml:space="preserve">aim is to </w:t>
      </w:r>
      <w:r w:rsidR="00372B02">
        <w:t xml:space="preserve">have </w:t>
      </w:r>
      <w:r w:rsidR="003E6905">
        <w:t xml:space="preserve">a designed scheme </w:t>
      </w:r>
      <w:r w:rsidR="00372B02">
        <w:t xml:space="preserve">ready to take advantage of future </w:t>
      </w:r>
      <w:r w:rsidR="00897EDE">
        <w:t xml:space="preserve">implementation </w:t>
      </w:r>
      <w:r w:rsidR="00372B02">
        <w:t xml:space="preserve">funding should that </w:t>
      </w:r>
      <w:r w:rsidR="008A574F">
        <w:t>become</w:t>
      </w:r>
      <w:r w:rsidR="00372B02">
        <w:t xml:space="preserve"> </w:t>
      </w:r>
      <w:r w:rsidR="008A574F">
        <w:t>available</w:t>
      </w:r>
      <w:r w:rsidR="00372B02">
        <w:t>.</w:t>
      </w:r>
    </w:p>
    <w:p w14:paraId="60C1F351" w14:textId="77777777" w:rsidR="00026354" w:rsidRDefault="00026354" w:rsidP="00F720D2">
      <w:pPr>
        <w:autoSpaceDE w:val="0"/>
        <w:autoSpaceDN w:val="0"/>
        <w:adjustRightInd w:val="0"/>
        <w:ind w:left="426" w:hanging="426"/>
        <w:jc w:val="both"/>
        <w:rPr>
          <w:rFonts w:cs="Arial"/>
          <w:b/>
          <w:bCs/>
          <w:color w:val="auto"/>
        </w:rPr>
      </w:pPr>
      <w:r>
        <w:rPr>
          <w:rFonts w:cs="Arial"/>
          <w:b/>
          <w:bCs/>
          <w:color w:val="auto"/>
        </w:rPr>
        <w:t>Legal issues</w:t>
      </w:r>
    </w:p>
    <w:p w14:paraId="512A0826" w14:textId="77777777" w:rsidR="00F22057" w:rsidRPr="00F22057" w:rsidRDefault="00F22057" w:rsidP="0053093B">
      <w:pPr>
        <w:numPr>
          <w:ilvl w:val="0"/>
          <w:numId w:val="1"/>
        </w:numPr>
        <w:autoSpaceDE w:val="0"/>
        <w:autoSpaceDN w:val="0"/>
        <w:adjustRightInd w:val="0"/>
        <w:ind w:left="426" w:hanging="426"/>
        <w:jc w:val="both"/>
        <w:rPr>
          <w:rFonts w:cs="Arial"/>
          <w:color w:val="auto"/>
        </w:rPr>
      </w:pPr>
      <w:r w:rsidRPr="00F22057">
        <w:rPr>
          <w:rFonts w:cs="Arial"/>
          <w:color w:val="auto"/>
        </w:rPr>
        <w:t xml:space="preserve">The recommendations contained in this report fall within the definition of ‘Key Decision’ pursuant to the Council’s Constitution and are therefore reserved to the Cabinet.  </w:t>
      </w:r>
    </w:p>
    <w:p w14:paraId="548789E5" w14:textId="33C74FBD" w:rsidR="00F22057" w:rsidRPr="00F22057" w:rsidRDefault="00F22057" w:rsidP="0053093B">
      <w:pPr>
        <w:numPr>
          <w:ilvl w:val="0"/>
          <w:numId w:val="1"/>
        </w:numPr>
        <w:autoSpaceDE w:val="0"/>
        <w:autoSpaceDN w:val="0"/>
        <w:adjustRightInd w:val="0"/>
        <w:ind w:left="426" w:hanging="426"/>
        <w:jc w:val="both"/>
        <w:rPr>
          <w:rFonts w:cs="Arial"/>
          <w:color w:val="auto"/>
        </w:rPr>
      </w:pPr>
      <w:r w:rsidRPr="00F22057">
        <w:rPr>
          <w:rFonts w:cs="Arial"/>
          <w:color w:val="auto"/>
        </w:rPr>
        <w:t xml:space="preserve">Any procurement of goods, services and works for the purposes of implementing the revised Covered Market Masterplan and Business Plan must be conducted in accordance with the Council’s constitution and procurement procedures, and in compliance with public procurement law, including ensuring that best value is achieved. </w:t>
      </w:r>
    </w:p>
    <w:p w14:paraId="6EC20C33" w14:textId="6B2E13A1" w:rsidR="00F22057" w:rsidRPr="00F22057" w:rsidRDefault="00F22057" w:rsidP="0053093B">
      <w:pPr>
        <w:numPr>
          <w:ilvl w:val="0"/>
          <w:numId w:val="1"/>
        </w:numPr>
        <w:autoSpaceDE w:val="0"/>
        <w:autoSpaceDN w:val="0"/>
        <w:adjustRightInd w:val="0"/>
        <w:ind w:left="426" w:hanging="426"/>
        <w:jc w:val="both"/>
        <w:rPr>
          <w:rFonts w:cs="Arial"/>
          <w:color w:val="auto"/>
        </w:rPr>
      </w:pPr>
      <w:r w:rsidRPr="00F22057">
        <w:rPr>
          <w:rFonts w:cs="Arial"/>
          <w:color w:val="auto"/>
        </w:rPr>
        <w:t>Officers are required under the Council’s Constitution to record and (in case of decisions delegated by the Cabinet) publish Executive Decisions relating to the delivery of the revised Covered Market Masterplan and Business Case. Officers must ensure that the ‘Key Decision’ procedures are followed, where applicable, when exercising their Cabinet delegations recommended in this report, including the addition of proposed Key Decisions to the Forward Plan.</w:t>
      </w:r>
    </w:p>
    <w:p w14:paraId="255B03F4" w14:textId="77777777" w:rsidR="00F22057" w:rsidRPr="00F22057" w:rsidRDefault="00F22057" w:rsidP="0053093B">
      <w:pPr>
        <w:numPr>
          <w:ilvl w:val="0"/>
          <w:numId w:val="1"/>
        </w:numPr>
        <w:autoSpaceDE w:val="0"/>
        <w:autoSpaceDN w:val="0"/>
        <w:adjustRightInd w:val="0"/>
        <w:ind w:left="426" w:hanging="426"/>
        <w:jc w:val="both"/>
        <w:rPr>
          <w:rFonts w:cs="Arial"/>
          <w:color w:val="auto"/>
        </w:rPr>
      </w:pPr>
      <w:r w:rsidRPr="00F22057">
        <w:rPr>
          <w:rFonts w:cs="Arial"/>
          <w:color w:val="auto"/>
        </w:rPr>
        <w:lastRenderedPageBreak/>
        <w:t>The Council will need to put in place new lease arrangements with tenants who are asked to permanently relocate or whose business is temporarily closed at the request of the Council mas the landlord of the Covered Market.</w:t>
      </w:r>
    </w:p>
    <w:p w14:paraId="4B6B691B" w14:textId="77777777" w:rsidR="00026354" w:rsidRDefault="00026354" w:rsidP="00F720D2">
      <w:pPr>
        <w:tabs>
          <w:tab w:val="left" w:pos="426"/>
        </w:tabs>
        <w:autoSpaceDE w:val="0"/>
        <w:autoSpaceDN w:val="0"/>
        <w:adjustRightInd w:val="0"/>
        <w:ind w:left="426" w:hanging="426"/>
        <w:jc w:val="both"/>
        <w:rPr>
          <w:rFonts w:cs="Arial"/>
          <w:b/>
          <w:bCs/>
          <w:color w:val="auto"/>
        </w:rPr>
      </w:pPr>
      <w:r>
        <w:rPr>
          <w:rFonts w:cs="Arial"/>
          <w:b/>
          <w:bCs/>
          <w:color w:val="auto"/>
        </w:rPr>
        <w:t>Level of risk</w:t>
      </w:r>
    </w:p>
    <w:p w14:paraId="72AC04CD" w14:textId="5CD46205" w:rsidR="00026354" w:rsidRPr="009A3165" w:rsidRDefault="00026354" w:rsidP="00F720D2">
      <w:pPr>
        <w:pStyle w:val="ListParagraph"/>
        <w:numPr>
          <w:ilvl w:val="0"/>
          <w:numId w:val="1"/>
        </w:numPr>
        <w:autoSpaceDE w:val="0"/>
        <w:autoSpaceDN w:val="0"/>
        <w:adjustRightInd w:val="0"/>
        <w:ind w:left="426" w:hanging="426"/>
        <w:jc w:val="both"/>
        <w:rPr>
          <w:rFonts w:cs="Arial"/>
          <w:color w:val="auto"/>
        </w:rPr>
      </w:pPr>
      <w:r w:rsidRPr="009A3165">
        <w:rPr>
          <w:rFonts w:cs="Arial"/>
          <w:color w:val="auto"/>
        </w:rPr>
        <w:t xml:space="preserve">As a capital project relating to a historic market, home to more than 60 businesses, moving to the detailed design and then delivery phase inherently carries risks. The risk register at </w:t>
      </w:r>
      <w:r w:rsidRPr="009A3165">
        <w:rPr>
          <w:rFonts w:cs="Arial"/>
          <w:b/>
          <w:bCs/>
          <w:color w:val="auto"/>
        </w:rPr>
        <w:t xml:space="preserve">Exempt Appendix </w:t>
      </w:r>
      <w:r w:rsidR="000F4869">
        <w:rPr>
          <w:rFonts w:cs="Arial"/>
          <w:b/>
          <w:bCs/>
          <w:color w:val="auto"/>
        </w:rPr>
        <w:t>5</w:t>
      </w:r>
      <w:r w:rsidR="00815EA0" w:rsidRPr="009A3165">
        <w:rPr>
          <w:rFonts w:cs="Arial"/>
          <w:b/>
          <w:bCs/>
          <w:color w:val="auto"/>
        </w:rPr>
        <w:t xml:space="preserve"> </w:t>
      </w:r>
      <w:r w:rsidRPr="009A3165">
        <w:rPr>
          <w:rFonts w:ascii="Arial-BoldMT" w:hAnsi="Arial-BoldMT" w:cs="Arial-BoldMT"/>
          <w:b/>
          <w:bCs/>
          <w:color w:val="auto"/>
        </w:rPr>
        <w:t xml:space="preserve">– </w:t>
      </w:r>
      <w:r w:rsidRPr="009A3165">
        <w:rPr>
          <w:rFonts w:cs="Arial"/>
          <w:b/>
          <w:bCs/>
          <w:color w:val="auto"/>
        </w:rPr>
        <w:t xml:space="preserve">Not for Publication </w:t>
      </w:r>
      <w:r w:rsidRPr="009A3165">
        <w:rPr>
          <w:rFonts w:cs="Arial"/>
          <w:color w:val="auto"/>
        </w:rPr>
        <w:t>outlines the main risks and their mitigations.</w:t>
      </w:r>
    </w:p>
    <w:p w14:paraId="4C411E10" w14:textId="77777777" w:rsidR="00026354" w:rsidRDefault="00026354" w:rsidP="00F720D2">
      <w:pPr>
        <w:tabs>
          <w:tab w:val="left" w:pos="426"/>
        </w:tabs>
        <w:autoSpaceDE w:val="0"/>
        <w:autoSpaceDN w:val="0"/>
        <w:adjustRightInd w:val="0"/>
        <w:ind w:left="426" w:hanging="426"/>
        <w:jc w:val="both"/>
        <w:rPr>
          <w:rFonts w:cs="Arial"/>
          <w:b/>
          <w:bCs/>
          <w:color w:val="auto"/>
        </w:rPr>
      </w:pPr>
      <w:r>
        <w:rPr>
          <w:rFonts w:cs="Arial"/>
          <w:b/>
          <w:bCs/>
          <w:color w:val="auto"/>
        </w:rPr>
        <w:t>Next steps</w:t>
      </w:r>
    </w:p>
    <w:p w14:paraId="721600EC" w14:textId="14203F9C" w:rsidR="00700BDD" w:rsidRDefault="00700BDD" w:rsidP="00F720D2">
      <w:pPr>
        <w:pStyle w:val="ListParagraph"/>
        <w:numPr>
          <w:ilvl w:val="0"/>
          <w:numId w:val="1"/>
        </w:numPr>
        <w:autoSpaceDE w:val="0"/>
        <w:autoSpaceDN w:val="0"/>
        <w:adjustRightInd w:val="0"/>
        <w:ind w:left="426" w:hanging="426"/>
        <w:jc w:val="both"/>
        <w:rPr>
          <w:rFonts w:cs="Arial"/>
          <w:color w:val="auto"/>
        </w:rPr>
      </w:pPr>
      <w:r w:rsidRPr="00700BDD">
        <w:rPr>
          <w:rFonts w:cs="Arial"/>
          <w:color w:val="auto"/>
        </w:rPr>
        <w:t xml:space="preserve">If Cabinet approves the budget allocation, then the </w:t>
      </w:r>
      <w:r w:rsidR="00C52E06">
        <w:rPr>
          <w:rFonts w:cs="Arial"/>
          <w:color w:val="auto"/>
        </w:rPr>
        <w:t xml:space="preserve">council </w:t>
      </w:r>
      <w:r w:rsidRPr="00700BDD">
        <w:rPr>
          <w:rFonts w:cs="Arial"/>
          <w:color w:val="auto"/>
        </w:rPr>
        <w:t xml:space="preserve">project manager will be responsible for developing and then implementing the plan contained in the Management Case of the OBC (outlined in section </w:t>
      </w:r>
      <w:r w:rsidR="007B5CA6">
        <w:rPr>
          <w:rFonts w:cs="Arial"/>
          <w:color w:val="auto"/>
        </w:rPr>
        <w:t>6</w:t>
      </w:r>
      <w:r w:rsidR="007B5CA6" w:rsidRPr="00700BDD">
        <w:rPr>
          <w:rFonts w:cs="Arial"/>
          <w:color w:val="auto"/>
        </w:rPr>
        <w:t xml:space="preserve"> </w:t>
      </w:r>
      <w:r w:rsidRPr="00700BDD">
        <w:rPr>
          <w:rFonts w:cs="Arial"/>
          <w:color w:val="auto"/>
        </w:rPr>
        <w:t xml:space="preserve">of </w:t>
      </w:r>
      <w:r w:rsidRPr="00700BDD">
        <w:rPr>
          <w:rFonts w:cs="Arial"/>
          <w:b/>
          <w:bCs/>
          <w:color w:val="auto"/>
        </w:rPr>
        <w:t xml:space="preserve">Appendix </w:t>
      </w:r>
      <w:r w:rsidR="007B5CA6">
        <w:rPr>
          <w:rFonts w:cs="Arial"/>
          <w:b/>
          <w:bCs/>
          <w:color w:val="auto"/>
        </w:rPr>
        <w:t>2</w:t>
      </w:r>
      <w:r w:rsidRPr="00700BDD">
        <w:rPr>
          <w:rFonts w:cs="Arial"/>
          <w:color w:val="auto"/>
        </w:rPr>
        <w:t>), guided by a project board and with the oversight of senior officers through the Development Board processes.</w:t>
      </w:r>
      <w:r>
        <w:rPr>
          <w:rFonts w:cs="Arial"/>
          <w:color w:val="auto"/>
        </w:rPr>
        <w:t xml:space="preserve"> </w:t>
      </w:r>
    </w:p>
    <w:p w14:paraId="792B33BC" w14:textId="0F857E3D" w:rsidR="00026354" w:rsidRDefault="0011692F" w:rsidP="00F720D2">
      <w:pPr>
        <w:pStyle w:val="ListParagraph"/>
        <w:numPr>
          <w:ilvl w:val="0"/>
          <w:numId w:val="1"/>
        </w:numPr>
        <w:autoSpaceDE w:val="0"/>
        <w:autoSpaceDN w:val="0"/>
        <w:adjustRightInd w:val="0"/>
        <w:ind w:left="426" w:hanging="426"/>
        <w:jc w:val="both"/>
        <w:rPr>
          <w:rFonts w:cs="Arial"/>
          <w:color w:val="auto"/>
        </w:rPr>
      </w:pPr>
      <w:r>
        <w:rPr>
          <w:rFonts w:cs="Arial"/>
          <w:color w:val="auto"/>
        </w:rPr>
        <w:t>Following approval of the original masterplan and delegations t</w:t>
      </w:r>
      <w:r w:rsidR="00620C3F">
        <w:rPr>
          <w:rFonts w:cs="Arial"/>
          <w:color w:val="auto"/>
        </w:rPr>
        <w:t>he consultant team has be</w:t>
      </w:r>
      <w:r w:rsidR="00E84EA7">
        <w:rPr>
          <w:rFonts w:cs="Arial"/>
          <w:color w:val="auto"/>
        </w:rPr>
        <w:t>en</w:t>
      </w:r>
      <w:r w:rsidR="00620C3F">
        <w:rPr>
          <w:rFonts w:cs="Arial"/>
          <w:color w:val="auto"/>
        </w:rPr>
        <w:t xml:space="preserve"> appointed</w:t>
      </w:r>
      <w:r w:rsidR="00E84EA7">
        <w:rPr>
          <w:rFonts w:cs="Arial"/>
          <w:color w:val="auto"/>
        </w:rPr>
        <w:t xml:space="preserve"> to deliver the project to completion (subject to break clauses at RIBA Stages)</w:t>
      </w:r>
      <w:r>
        <w:rPr>
          <w:rFonts w:cs="Arial"/>
          <w:color w:val="auto"/>
        </w:rPr>
        <w:t xml:space="preserve"> and has completed the Stage 2 review</w:t>
      </w:r>
      <w:r w:rsidR="00E84EA7">
        <w:rPr>
          <w:rFonts w:cs="Arial"/>
          <w:color w:val="auto"/>
        </w:rPr>
        <w:t xml:space="preserve">. </w:t>
      </w:r>
      <w:r w:rsidR="00D01ECC">
        <w:rPr>
          <w:rFonts w:cs="Arial"/>
          <w:color w:val="auto"/>
        </w:rPr>
        <w:t>If th</w:t>
      </w:r>
      <w:r w:rsidR="000C46AB">
        <w:rPr>
          <w:rFonts w:cs="Arial"/>
          <w:color w:val="auto"/>
        </w:rPr>
        <w:t>is</w:t>
      </w:r>
      <w:r w:rsidR="00D01ECC">
        <w:rPr>
          <w:rFonts w:cs="Arial"/>
          <w:color w:val="auto"/>
        </w:rPr>
        <w:t xml:space="preserve"> proposal is approved the consultant team will </w:t>
      </w:r>
      <w:r w:rsidR="00712634">
        <w:rPr>
          <w:rFonts w:cs="Arial"/>
          <w:color w:val="auto"/>
        </w:rPr>
        <w:t>immediately</w:t>
      </w:r>
      <w:r w:rsidR="00D01ECC">
        <w:rPr>
          <w:rFonts w:cs="Arial"/>
          <w:color w:val="auto"/>
        </w:rPr>
        <w:t xml:space="preserve"> move to </w:t>
      </w:r>
      <w:r w:rsidR="00712634">
        <w:rPr>
          <w:rFonts w:cs="Arial"/>
          <w:color w:val="auto"/>
        </w:rPr>
        <w:t>preparing</w:t>
      </w:r>
      <w:r w:rsidR="00D01ECC">
        <w:rPr>
          <w:rFonts w:cs="Arial"/>
          <w:color w:val="auto"/>
        </w:rPr>
        <w:t xml:space="preserve"> RIBA Stage 3 an</w:t>
      </w:r>
      <w:r w:rsidR="00AD127B">
        <w:rPr>
          <w:rFonts w:cs="Arial"/>
          <w:color w:val="auto"/>
        </w:rPr>
        <w:t>d</w:t>
      </w:r>
      <w:r w:rsidR="00D01ECC">
        <w:rPr>
          <w:rFonts w:cs="Arial"/>
          <w:color w:val="auto"/>
        </w:rPr>
        <w:t xml:space="preserve"> </w:t>
      </w:r>
      <w:r w:rsidR="00C52E06">
        <w:rPr>
          <w:rFonts w:cs="Arial"/>
          <w:color w:val="auto"/>
        </w:rPr>
        <w:t>a</w:t>
      </w:r>
      <w:r w:rsidR="00D01ECC">
        <w:rPr>
          <w:rFonts w:cs="Arial"/>
          <w:color w:val="auto"/>
        </w:rPr>
        <w:t xml:space="preserve"> detailed planning application</w:t>
      </w:r>
      <w:r w:rsidR="00E206A6">
        <w:rPr>
          <w:rFonts w:cs="Arial"/>
          <w:color w:val="auto"/>
        </w:rPr>
        <w:t xml:space="preserve"> for a submission in </w:t>
      </w:r>
      <w:r w:rsidR="003D6884">
        <w:rPr>
          <w:rFonts w:cs="Arial"/>
          <w:color w:val="auto"/>
        </w:rPr>
        <w:t>late 2025</w:t>
      </w:r>
      <w:r w:rsidR="00AD127B">
        <w:rPr>
          <w:rFonts w:cs="Arial"/>
          <w:color w:val="auto"/>
        </w:rPr>
        <w:t xml:space="preserve">. The revised target date for works to commence within the Market </w:t>
      </w:r>
      <w:r w:rsidR="00C346F8">
        <w:rPr>
          <w:rFonts w:cs="Arial"/>
          <w:color w:val="auto"/>
        </w:rPr>
        <w:t>wil</w:t>
      </w:r>
      <w:r w:rsidR="00712634">
        <w:rPr>
          <w:rFonts w:cs="Arial"/>
          <w:color w:val="auto"/>
        </w:rPr>
        <w:t>l</w:t>
      </w:r>
      <w:r w:rsidR="00C346F8">
        <w:rPr>
          <w:rFonts w:cs="Arial"/>
          <w:color w:val="auto"/>
        </w:rPr>
        <w:t xml:space="preserve"> be the end </w:t>
      </w:r>
      <w:r w:rsidR="00712634">
        <w:rPr>
          <w:rFonts w:cs="Arial"/>
          <w:color w:val="auto"/>
        </w:rPr>
        <w:t xml:space="preserve">of 2026 subject to a successful and compliant contractor procurement process. </w:t>
      </w:r>
    </w:p>
    <w:p w14:paraId="48017C9D" w14:textId="3C183E9B" w:rsidR="00B55981" w:rsidRPr="009A3165" w:rsidRDefault="00B55981" w:rsidP="00F720D2">
      <w:pPr>
        <w:pStyle w:val="ListParagraph"/>
        <w:numPr>
          <w:ilvl w:val="0"/>
          <w:numId w:val="1"/>
        </w:numPr>
        <w:autoSpaceDE w:val="0"/>
        <w:autoSpaceDN w:val="0"/>
        <w:adjustRightInd w:val="0"/>
        <w:ind w:left="426" w:hanging="426"/>
        <w:jc w:val="both"/>
        <w:rPr>
          <w:rFonts w:cs="Arial"/>
          <w:color w:val="auto"/>
        </w:rPr>
      </w:pPr>
      <w:r>
        <w:rPr>
          <w:rFonts w:cs="Arial"/>
          <w:color w:val="auto"/>
        </w:rPr>
        <w:t xml:space="preserve">Completion of all works on site is anticipated to be </w:t>
      </w:r>
      <w:r w:rsidR="0041647E">
        <w:rPr>
          <w:rFonts w:cs="Arial"/>
          <w:color w:val="auto"/>
        </w:rPr>
        <w:t xml:space="preserve">late 2028. </w:t>
      </w:r>
    </w:p>
    <w:p w14:paraId="29D02B97" w14:textId="77777777" w:rsidR="00026354" w:rsidRDefault="00026354" w:rsidP="00F720D2">
      <w:pPr>
        <w:tabs>
          <w:tab w:val="left" w:pos="426"/>
        </w:tabs>
        <w:autoSpaceDE w:val="0"/>
        <w:autoSpaceDN w:val="0"/>
        <w:adjustRightInd w:val="0"/>
        <w:ind w:left="426" w:hanging="426"/>
        <w:jc w:val="both"/>
        <w:rPr>
          <w:rFonts w:cs="Arial"/>
          <w:b/>
          <w:bCs/>
          <w:color w:val="auto"/>
        </w:rPr>
      </w:pPr>
      <w:r>
        <w:rPr>
          <w:rFonts w:cs="Arial"/>
          <w:b/>
          <w:bCs/>
          <w:color w:val="auto"/>
        </w:rPr>
        <w:t>Conclusion</w:t>
      </w:r>
    </w:p>
    <w:p w14:paraId="29FEB482" w14:textId="6675D1E3" w:rsidR="00092215" w:rsidRPr="003C0B1F" w:rsidRDefault="00026354" w:rsidP="0053093B">
      <w:pPr>
        <w:pStyle w:val="Default"/>
        <w:numPr>
          <w:ilvl w:val="0"/>
          <w:numId w:val="1"/>
        </w:numPr>
        <w:tabs>
          <w:tab w:val="left" w:pos="426"/>
        </w:tabs>
        <w:spacing w:after="120"/>
        <w:ind w:left="426" w:hanging="426"/>
        <w:jc w:val="both"/>
      </w:pPr>
      <w:r w:rsidRPr="00202DD7">
        <w:rPr>
          <w:color w:val="auto"/>
        </w:rPr>
        <w:t xml:space="preserve">The project team recommends </w:t>
      </w:r>
      <w:r w:rsidR="5AABF088" w:rsidRPr="239A08D4">
        <w:rPr>
          <w:rStyle w:val="Firstpagetablebold"/>
          <w:b w:val="0"/>
        </w:rPr>
        <w:t>approving</w:t>
      </w:r>
      <w:r w:rsidR="2CB9EF5B" w:rsidRPr="239A08D4">
        <w:rPr>
          <w:rStyle w:val="Firstpagetablebold"/>
          <w:b w:val="0"/>
        </w:rPr>
        <w:t xml:space="preserve"> the revised masterplan and business case</w:t>
      </w:r>
      <w:r w:rsidR="590E51EC" w:rsidRPr="239A08D4">
        <w:rPr>
          <w:rStyle w:val="Firstpagetablebold"/>
          <w:b w:val="0"/>
        </w:rPr>
        <w:t>, which involves</w:t>
      </w:r>
      <w:r w:rsidR="009A1C65" w:rsidRPr="239A08D4">
        <w:rPr>
          <w:rStyle w:val="Firstpagetablebold"/>
          <w:b w:val="0"/>
        </w:rPr>
        <w:t xml:space="preserve"> spend</w:t>
      </w:r>
      <w:r w:rsidR="11DB16C6" w:rsidRPr="239A08D4">
        <w:rPr>
          <w:rStyle w:val="Firstpagetablebold"/>
          <w:b w:val="0"/>
        </w:rPr>
        <w:t>ing</w:t>
      </w:r>
      <w:r w:rsidR="009A1C65" w:rsidRPr="003C0B1F">
        <w:rPr>
          <w:rStyle w:val="Firstpagetablebold"/>
          <w:b w:val="0"/>
          <w:bCs/>
        </w:rPr>
        <w:t xml:space="preserve"> a capital budget</w:t>
      </w:r>
      <w:r w:rsidR="009A1C65">
        <w:rPr>
          <w:rStyle w:val="Firstpagetablebold"/>
        </w:rPr>
        <w:t xml:space="preserve"> </w:t>
      </w:r>
      <w:r w:rsidR="009A1C65" w:rsidRPr="003C0B1F">
        <w:rPr>
          <w:rStyle w:val="Firstpagetablebold"/>
          <w:b w:val="0"/>
          <w:bCs/>
        </w:rPr>
        <w:t>of £1.</w:t>
      </w:r>
      <w:r w:rsidR="00A11DE6" w:rsidRPr="003C0B1F">
        <w:rPr>
          <w:rStyle w:val="Firstpagetablebold"/>
          <w:b w:val="0"/>
          <w:bCs/>
        </w:rPr>
        <w:t>0</w:t>
      </w:r>
      <w:r w:rsidR="00A11DE6">
        <w:rPr>
          <w:rStyle w:val="Firstpagetablebold"/>
          <w:b w:val="0"/>
          <w:bCs/>
        </w:rPr>
        <w:t>86</w:t>
      </w:r>
      <w:r w:rsidR="00A11DE6" w:rsidRPr="003C0B1F">
        <w:rPr>
          <w:rStyle w:val="Firstpagetablebold"/>
          <w:b w:val="0"/>
          <w:bCs/>
        </w:rPr>
        <w:t xml:space="preserve">m </w:t>
      </w:r>
      <w:r w:rsidR="009A1C65" w:rsidRPr="003C0B1F">
        <w:rPr>
          <w:rStyle w:val="Firstpagetablebold"/>
          <w:b w:val="0"/>
          <w:bCs/>
        </w:rPr>
        <w:t>in addition to the capital budget of £6.87m approved in 2023.</w:t>
      </w:r>
      <w:r w:rsidRPr="00202DD7">
        <w:rPr>
          <w:color w:val="auto"/>
        </w:rPr>
        <w:t xml:space="preserve"> (as outlined in paragraphs </w:t>
      </w:r>
      <w:r w:rsidR="00111639">
        <w:rPr>
          <w:color w:val="auto"/>
        </w:rPr>
        <w:t>29-38</w:t>
      </w:r>
      <w:r w:rsidR="00111639" w:rsidRPr="00202DD7">
        <w:rPr>
          <w:color w:val="auto"/>
        </w:rPr>
        <w:t xml:space="preserve"> </w:t>
      </w:r>
      <w:r w:rsidRPr="00202DD7">
        <w:rPr>
          <w:color w:val="auto"/>
        </w:rPr>
        <w:t xml:space="preserve">and the </w:t>
      </w:r>
      <w:r w:rsidRPr="003C0B1F">
        <w:rPr>
          <w:b/>
          <w:bCs/>
          <w:color w:val="auto"/>
        </w:rPr>
        <w:t xml:space="preserve">Exempt Appendix </w:t>
      </w:r>
      <w:r w:rsidR="00DF3B62" w:rsidRPr="003C0B1F">
        <w:rPr>
          <w:b/>
          <w:bCs/>
          <w:color w:val="auto"/>
        </w:rPr>
        <w:t xml:space="preserve">3 </w:t>
      </w:r>
      <w:r w:rsidRPr="003C0B1F">
        <w:rPr>
          <w:rFonts w:ascii="Arial-BoldMT" w:hAnsi="Arial-BoldMT" w:cs="Arial-BoldMT"/>
          <w:b/>
          <w:bCs/>
          <w:color w:val="auto"/>
        </w:rPr>
        <w:t xml:space="preserve">– </w:t>
      </w:r>
      <w:r w:rsidRPr="003C0B1F">
        <w:rPr>
          <w:b/>
          <w:bCs/>
          <w:color w:val="auto"/>
        </w:rPr>
        <w:t>Not for Publication</w:t>
      </w:r>
      <w:r w:rsidRPr="00202DD7">
        <w:rPr>
          <w:color w:val="auto"/>
        </w:rPr>
        <w:t>)</w:t>
      </w:r>
      <w:r w:rsidR="00202DD7">
        <w:rPr>
          <w:color w:val="auto"/>
        </w:rPr>
        <w:t xml:space="preserve">. The additional funding </w:t>
      </w:r>
      <w:r w:rsidR="00BE0577">
        <w:rPr>
          <w:color w:val="auto"/>
        </w:rPr>
        <w:t>will</w:t>
      </w:r>
      <w:r w:rsidR="00202DD7">
        <w:rPr>
          <w:color w:val="auto"/>
        </w:rPr>
        <w:t xml:space="preserve"> maximise the benefits </w:t>
      </w:r>
      <w:r w:rsidR="006A5BC9">
        <w:rPr>
          <w:color w:val="auto"/>
        </w:rPr>
        <w:t xml:space="preserve">and the </w:t>
      </w:r>
      <w:r w:rsidR="00395B80">
        <w:rPr>
          <w:color w:val="auto"/>
        </w:rPr>
        <w:t>transformative</w:t>
      </w:r>
      <w:r w:rsidR="006A5BC9">
        <w:rPr>
          <w:color w:val="auto"/>
        </w:rPr>
        <w:t xml:space="preserve"> nature of the </w:t>
      </w:r>
      <w:r w:rsidR="00202DD7">
        <w:rPr>
          <w:color w:val="auto"/>
        </w:rPr>
        <w:t xml:space="preserve">original approved masterplan </w:t>
      </w:r>
      <w:r w:rsidR="00BE0577">
        <w:rPr>
          <w:color w:val="auto"/>
        </w:rPr>
        <w:t xml:space="preserve">major works programme </w:t>
      </w:r>
      <w:r w:rsidR="00202DD7">
        <w:rPr>
          <w:color w:val="auto"/>
        </w:rPr>
        <w:t xml:space="preserve">and </w:t>
      </w:r>
      <w:r w:rsidR="00202DD7" w:rsidRPr="003C0B1F">
        <w:rPr>
          <w:rStyle w:val="normaltextrun"/>
          <w:shd w:val="clear" w:color="auto" w:fill="FFFFFF"/>
        </w:rPr>
        <w:t xml:space="preserve">benefit from additional efficiencies generated from </w:t>
      </w:r>
      <w:r w:rsidR="00E206A6" w:rsidRPr="003C0B1F">
        <w:rPr>
          <w:rStyle w:val="normaltextrun"/>
          <w:shd w:val="clear" w:color="auto" w:fill="FFFFFF"/>
        </w:rPr>
        <w:t>delivering the additional capital works as part of an enhanced masterplan</w:t>
      </w:r>
      <w:r w:rsidR="00202DD7" w:rsidRPr="003C0B1F">
        <w:rPr>
          <w:rStyle w:val="normaltextrun"/>
          <w:shd w:val="clear" w:color="auto" w:fill="FFFFFF"/>
        </w:rPr>
        <w:t>.</w:t>
      </w:r>
    </w:p>
    <w:p w14:paraId="3356D296" w14:textId="6A1F80B4" w:rsidR="002329CF" w:rsidRPr="001356F1" w:rsidRDefault="0004643F" w:rsidP="0053093B">
      <w:pPr>
        <w:spacing w:after="0"/>
        <w:jc w:val="both"/>
      </w:pPr>
      <w:r>
        <w:br w:type="page"/>
      </w: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5275E215"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24D9A42D" w14:textId="77777777" w:rsidR="00E87F7A" w:rsidRPr="001356F1" w:rsidRDefault="00E87F7A" w:rsidP="00F720D2">
            <w:pPr>
              <w:jc w:val="both"/>
              <w:rPr>
                <w:b/>
              </w:rPr>
            </w:pPr>
            <w:r w:rsidRPr="001356F1">
              <w:rPr>
                <w:b/>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4C7C2A77" w14:textId="4D27D093" w:rsidR="00E87F7A" w:rsidRPr="001356F1" w:rsidRDefault="0004643F" w:rsidP="00F720D2">
            <w:pPr>
              <w:jc w:val="both"/>
            </w:pPr>
            <w:r>
              <w:t>Andrew Humpherson</w:t>
            </w:r>
          </w:p>
        </w:tc>
      </w:tr>
      <w:tr w:rsidR="00DF093E" w:rsidRPr="001356F1" w14:paraId="0D085867"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0F6F2B14" w14:textId="77777777" w:rsidR="00E87F7A" w:rsidRPr="001356F1" w:rsidRDefault="00E87F7A" w:rsidP="00F720D2">
            <w:pPr>
              <w:jc w:val="both"/>
            </w:pPr>
            <w:r w:rsidRPr="001356F1">
              <w:t>Job title</w:t>
            </w:r>
          </w:p>
        </w:tc>
        <w:tc>
          <w:tcPr>
            <w:tcW w:w="4962" w:type="dxa"/>
            <w:tcBorders>
              <w:top w:val="single" w:sz="8" w:space="0" w:color="000000"/>
              <w:left w:val="nil"/>
              <w:bottom w:val="nil"/>
              <w:right w:val="single" w:sz="8" w:space="0" w:color="000000"/>
            </w:tcBorders>
            <w:shd w:val="clear" w:color="auto" w:fill="auto"/>
          </w:tcPr>
          <w:p w14:paraId="36D463E0" w14:textId="0D4E85C5" w:rsidR="00E87F7A" w:rsidRPr="001356F1" w:rsidRDefault="0004643F" w:rsidP="00F720D2">
            <w:pPr>
              <w:jc w:val="both"/>
            </w:pPr>
            <w:r>
              <w:t>Regeneration Manager</w:t>
            </w:r>
          </w:p>
        </w:tc>
      </w:tr>
      <w:tr w:rsidR="00DF093E" w:rsidRPr="001356F1" w14:paraId="7B5A141C" w14:textId="77777777" w:rsidTr="00A46E98">
        <w:trPr>
          <w:cantSplit/>
          <w:trHeight w:val="396"/>
        </w:trPr>
        <w:tc>
          <w:tcPr>
            <w:tcW w:w="3969" w:type="dxa"/>
            <w:tcBorders>
              <w:top w:val="nil"/>
              <w:left w:val="single" w:sz="8" w:space="0" w:color="000000"/>
              <w:bottom w:val="nil"/>
              <w:right w:val="nil"/>
            </w:tcBorders>
            <w:shd w:val="clear" w:color="auto" w:fill="auto"/>
          </w:tcPr>
          <w:p w14:paraId="14341A99" w14:textId="77777777" w:rsidR="00E87F7A" w:rsidRPr="001356F1" w:rsidRDefault="00E87F7A" w:rsidP="00F720D2">
            <w:pPr>
              <w:jc w:val="both"/>
            </w:pPr>
            <w:r w:rsidRPr="001356F1">
              <w:t>Service area or department</w:t>
            </w:r>
          </w:p>
        </w:tc>
        <w:tc>
          <w:tcPr>
            <w:tcW w:w="4962" w:type="dxa"/>
            <w:tcBorders>
              <w:top w:val="nil"/>
              <w:left w:val="nil"/>
              <w:bottom w:val="nil"/>
              <w:right w:val="single" w:sz="8" w:space="0" w:color="000000"/>
            </w:tcBorders>
            <w:shd w:val="clear" w:color="auto" w:fill="auto"/>
          </w:tcPr>
          <w:p w14:paraId="2DED1562" w14:textId="53266BD4" w:rsidR="00E87F7A" w:rsidRPr="001356F1" w:rsidRDefault="0004643F" w:rsidP="00F720D2">
            <w:pPr>
              <w:jc w:val="both"/>
            </w:pPr>
            <w:r>
              <w:t>Regeneration &amp; Economy</w:t>
            </w:r>
          </w:p>
        </w:tc>
      </w:tr>
      <w:tr w:rsidR="00DF093E" w:rsidRPr="001356F1" w14:paraId="2065FB63" w14:textId="77777777" w:rsidTr="00A46E98">
        <w:trPr>
          <w:cantSplit/>
          <w:trHeight w:val="396"/>
        </w:trPr>
        <w:tc>
          <w:tcPr>
            <w:tcW w:w="3969" w:type="dxa"/>
            <w:tcBorders>
              <w:top w:val="nil"/>
              <w:left w:val="single" w:sz="8" w:space="0" w:color="000000"/>
              <w:bottom w:val="nil"/>
              <w:right w:val="nil"/>
            </w:tcBorders>
            <w:shd w:val="clear" w:color="auto" w:fill="auto"/>
          </w:tcPr>
          <w:p w14:paraId="49C26943" w14:textId="77777777" w:rsidR="00E87F7A" w:rsidRPr="001356F1" w:rsidRDefault="00E87F7A" w:rsidP="00F720D2">
            <w:pPr>
              <w:jc w:val="both"/>
            </w:pPr>
            <w:r w:rsidRPr="001356F1">
              <w:t xml:space="preserve">Telephone </w:t>
            </w:r>
          </w:p>
        </w:tc>
        <w:tc>
          <w:tcPr>
            <w:tcW w:w="4962" w:type="dxa"/>
            <w:tcBorders>
              <w:top w:val="nil"/>
              <w:left w:val="nil"/>
              <w:bottom w:val="nil"/>
              <w:right w:val="single" w:sz="8" w:space="0" w:color="000000"/>
            </w:tcBorders>
            <w:shd w:val="clear" w:color="auto" w:fill="auto"/>
          </w:tcPr>
          <w:p w14:paraId="424D092E" w14:textId="2230D785" w:rsidR="00E87F7A" w:rsidRPr="001356F1" w:rsidRDefault="00505189" w:rsidP="00F720D2">
            <w:pPr>
              <w:jc w:val="both"/>
            </w:pPr>
            <w:r>
              <w:t>07</w:t>
            </w:r>
            <w:r w:rsidR="00337464">
              <w:t>483 096541</w:t>
            </w:r>
            <w:r w:rsidR="00E87F7A" w:rsidRPr="001356F1">
              <w:t xml:space="preserve">  </w:t>
            </w:r>
          </w:p>
        </w:tc>
      </w:tr>
      <w:tr w:rsidR="005570B5" w:rsidRPr="001356F1" w14:paraId="4CAA4F41"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0369B7FF" w14:textId="77777777" w:rsidR="00E87F7A" w:rsidRPr="001356F1" w:rsidRDefault="00E87F7A" w:rsidP="00F720D2">
            <w:pPr>
              <w:jc w:val="both"/>
            </w:pPr>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09C45981" w14:textId="3445E048" w:rsidR="00E87F7A" w:rsidRPr="001356F1" w:rsidRDefault="009934C9" w:rsidP="00F720D2">
            <w:pPr>
              <w:jc w:val="both"/>
              <w:rPr>
                <w:rStyle w:val="Hyperlink"/>
                <w:color w:val="000000"/>
              </w:rPr>
            </w:pPr>
            <w:r>
              <w:rPr>
                <w:rStyle w:val="Hyperlink"/>
                <w:color w:val="000000"/>
              </w:rPr>
              <w:t>anhumpherson@oxford.gov.uk</w:t>
            </w:r>
          </w:p>
        </w:tc>
      </w:tr>
    </w:tbl>
    <w:p w14:paraId="3CAF3C97" w14:textId="77777777" w:rsidR="00433B96" w:rsidRPr="001356F1" w:rsidRDefault="00433B96" w:rsidP="00F720D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0517202F" w14:textId="77777777" w:rsidTr="00E23DC1">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29B44DBD" w14:textId="1B7CE6DD" w:rsidR="0093067A" w:rsidRPr="001356F1" w:rsidRDefault="00182B81" w:rsidP="00F720D2">
            <w:pPr>
              <w:jc w:val="both"/>
            </w:pPr>
            <w:r w:rsidRPr="001356F1">
              <w:rPr>
                <w:rStyle w:val="Firstpagetablebold"/>
              </w:rPr>
              <w:t xml:space="preserve">Background Papers: </w:t>
            </w:r>
          </w:p>
        </w:tc>
      </w:tr>
      <w:tr w:rsidR="00DF093E" w:rsidRPr="001356F1" w14:paraId="0342B8B5" w14:textId="77777777" w:rsidTr="00E23DC1">
        <w:tc>
          <w:tcPr>
            <w:tcW w:w="567" w:type="dxa"/>
            <w:tcBorders>
              <w:top w:val="single" w:sz="8" w:space="0" w:color="000000"/>
              <w:left w:val="single" w:sz="8" w:space="0" w:color="000000"/>
              <w:bottom w:val="single" w:sz="4" w:space="0" w:color="auto"/>
              <w:right w:val="nil"/>
            </w:tcBorders>
            <w:shd w:val="clear" w:color="auto" w:fill="auto"/>
          </w:tcPr>
          <w:p w14:paraId="633A5A5A" w14:textId="5C8FD242" w:rsidR="0093067A" w:rsidRPr="001356F1" w:rsidRDefault="0093067A" w:rsidP="00F720D2">
            <w:pPr>
              <w:jc w:val="both"/>
            </w:pPr>
          </w:p>
        </w:tc>
        <w:tc>
          <w:tcPr>
            <w:tcW w:w="8364" w:type="dxa"/>
            <w:tcBorders>
              <w:top w:val="single" w:sz="8" w:space="0" w:color="000000"/>
              <w:left w:val="nil"/>
              <w:bottom w:val="single" w:sz="4" w:space="0" w:color="auto"/>
              <w:right w:val="single" w:sz="8" w:space="0" w:color="000000"/>
            </w:tcBorders>
          </w:tcPr>
          <w:p w14:paraId="50A92023" w14:textId="1DD0566A" w:rsidR="0093067A" w:rsidRPr="001356F1" w:rsidRDefault="0093067A" w:rsidP="00F720D2">
            <w:pPr>
              <w:jc w:val="both"/>
            </w:pPr>
          </w:p>
        </w:tc>
      </w:tr>
    </w:tbl>
    <w:p w14:paraId="6BC798A3" w14:textId="77777777" w:rsidR="00CE4C87" w:rsidRDefault="00CE4C87" w:rsidP="00F720D2">
      <w:pPr>
        <w:jc w:val="both"/>
      </w:pPr>
    </w:p>
    <w:p w14:paraId="65371534" w14:textId="77777777" w:rsidR="0054712D" w:rsidRDefault="0054712D" w:rsidP="00F720D2">
      <w:pPr>
        <w:jc w:val="both"/>
      </w:pPr>
    </w:p>
    <w:p w14:paraId="7726DB3F" w14:textId="77777777" w:rsidR="004456DD" w:rsidRPr="009E51FC" w:rsidRDefault="004456DD" w:rsidP="00F720D2">
      <w:pPr>
        <w:jc w:val="both"/>
      </w:pPr>
    </w:p>
    <w:sectPr w:rsidR="004456DD" w:rsidRPr="009E51FC" w:rsidSect="000B3FDA">
      <w:footerReference w:type="even" r:id="rId13"/>
      <w:headerReference w:type="first" r:id="rId14"/>
      <w:footerReference w:type="first" r:id="rId15"/>
      <w:pgSz w:w="11906" w:h="16838" w:code="9"/>
      <w:pgMar w:top="1060" w:right="1304" w:bottom="1304" w:left="1304"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50CF" w14:textId="77777777" w:rsidR="000B55F1" w:rsidRDefault="000B55F1" w:rsidP="004A6D2F">
      <w:r>
        <w:separator/>
      </w:r>
    </w:p>
  </w:endnote>
  <w:endnote w:type="continuationSeparator" w:id="0">
    <w:p w14:paraId="6FD7D59E" w14:textId="77777777" w:rsidR="000B55F1" w:rsidRDefault="000B55F1" w:rsidP="004A6D2F">
      <w:r>
        <w:continuationSeparator/>
      </w:r>
    </w:p>
  </w:endnote>
  <w:endnote w:type="continuationNotice" w:id="1">
    <w:p w14:paraId="784FD024" w14:textId="77777777" w:rsidR="000B55F1" w:rsidRDefault="000B55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4900" w14:textId="77777777" w:rsidR="00364FAD" w:rsidRDefault="00364FAD" w:rsidP="004A6D2F">
    <w:pPr>
      <w:pStyle w:val="Footer"/>
    </w:pPr>
    <w:r>
      <w:t>Do not use a footer or page numbers.</w:t>
    </w:r>
  </w:p>
  <w:p w14:paraId="5B0243B7" w14:textId="77777777" w:rsidR="00364FAD" w:rsidRDefault="00364FAD" w:rsidP="004A6D2F">
    <w:pPr>
      <w:pStyle w:val="Footer"/>
    </w:pPr>
  </w:p>
  <w:p w14:paraId="00EC9E99"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4611"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3552" w14:textId="77777777" w:rsidR="000B55F1" w:rsidRDefault="000B55F1" w:rsidP="004A6D2F">
      <w:r>
        <w:separator/>
      </w:r>
    </w:p>
  </w:footnote>
  <w:footnote w:type="continuationSeparator" w:id="0">
    <w:p w14:paraId="77DACCF0" w14:textId="77777777" w:rsidR="000B55F1" w:rsidRDefault="000B55F1" w:rsidP="004A6D2F">
      <w:r>
        <w:continuationSeparator/>
      </w:r>
    </w:p>
  </w:footnote>
  <w:footnote w:type="continuationNotice" w:id="1">
    <w:p w14:paraId="18321249" w14:textId="77777777" w:rsidR="000B55F1" w:rsidRDefault="000B55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A467" w14:textId="77777777" w:rsidR="00D5547E" w:rsidRDefault="001638B5" w:rsidP="00D5547E">
    <w:pPr>
      <w:pStyle w:val="Header"/>
      <w:jc w:val="right"/>
    </w:pPr>
    <w:r>
      <w:rPr>
        <w:noProof/>
      </w:rPr>
      <w:drawing>
        <wp:inline distT="0" distB="0" distL="0" distR="0" wp14:anchorId="698436E9" wp14:editId="103B6DE0">
          <wp:extent cx="843280" cy="1117600"/>
          <wp:effectExtent l="0" t="0" r="0" b="6350"/>
          <wp:docPr id="1827971476" name="Picture 1827971476"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A9"/>
    <w:multiLevelType w:val="multilevel"/>
    <w:tmpl w:val="15E8B870"/>
    <w:lvl w:ilvl="0">
      <w:start w:val="1"/>
      <w:numFmt w:val="bullet"/>
      <w:lvlText w:val=""/>
      <w:lvlJc w:val="left"/>
      <w:pPr>
        <w:ind w:left="1080" w:hanging="360"/>
      </w:pPr>
      <w:rPr>
        <w:rFonts w:ascii="Symbol" w:hAnsi="Symbol" w:hint="default"/>
        <w:color w:val="000000"/>
        <w:sz w:val="24"/>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8C30BB"/>
    <w:multiLevelType w:val="multilevel"/>
    <w:tmpl w:val="C7D8315A"/>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D16223"/>
    <w:multiLevelType w:val="multilevel"/>
    <w:tmpl w:val="3FF2B4B8"/>
    <w:lvl w:ilvl="0">
      <w:start w:val="1"/>
      <w:numFmt w:val="decimal"/>
      <w:lvlText w:val="%1."/>
      <w:lvlJc w:val="left"/>
      <w:pPr>
        <w:ind w:left="360" w:hanging="360"/>
      </w:pPr>
      <w:rPr>
        <w:rFonts w:ascii="Arial" w:hAnsi="Arial" w:hint="default"/>
        <w:color w:val="000000"/>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0729561">
    <w:abstractNumId w:val="5"/>
  </w:num>
  <w:num w:numId="2" w16cid:durableId="1952202479">
    <w:abstractNumId w:val="1"/>
  </w:num>
  <w:num w:numId="3" w16cid:durableId="1411153390">
    <w:abstractNumId w:val="3"/>
  </w:num>
  <w:num w:numId="4" w16cid:durableId="493297984">
    <w:abstractNumId w:val="2"/>
  </w:num>
  <w:num w:numId="5" w16cid:durableId="466046278">
    <w:abstractNumId w:val="4"/>
  </w:num>
  <w:num w:numId="6" w16cid:durableId="92137500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CA"/>
    <w:rsid w:val="00000796"/>
    <w:rsid w:val="00002902"/>
    <w:rsid w:val="00002924"/>
    <w:rsid w:val="00003D6B"/>
    <w:rsid w:val="00007E03"/>
    <w:rsid w:val="000117D4"/>
    <w:rsid w:val="0001642B"/>
    <w:rsid w:val="00020E8D"/>
    <w:rsid w:val="0002496C"/>
    <w:rsid w:val="0002589E"/>
    <w:rsid w:val="00026354"/>
    <w:rsid w:val="000314D7"/>
    <w:rsid w:val="00032DCA"/>
    <w:rsid w:val="000330E8"/>
    <w:rsid w:val="00033D9B"/>
    <w:rsid w:val="000413DC"/>
    <w:rsid w:val="000440D5"/>
    <w:rsid w:val="00045F8B"/>
    <w:rsid w:val="0004643F"/>
    <w:rsid w:val="00046D2B"/>
    <w:rsid w:val="00047422"/>
    <w:rsid w:val="000516AD"/>
    <w:rsid w:val="00051D32"/>
    <w:rsid w:val="000525C9"/>
    <w:rsid w:val="00056263"/>
    <w:rsid w:val="00057A64"/>
    <w:rsid w:val="00060478"/>
    <w:rsid w:val="00061D61"/>
    <w:rsid w:val="00064D8A"/>
    <w:rsid w:val="00064F82"/>
    <w:rsid w:val="00066510"/>
    <w:rsid w:val="000705A2"/>
    <w:rsid w:val="000711E1"/>
    <w:rsid w:val="00071745"/>
    <w:rsid w:val="00074832"/>
    <w:rsid w:val="0007558C"/>
    <w:rsid w:val="00077523"/>
    <w:rsid w:val="00080F64"/>
    <w:rsid w:val="0008147F"/>
    <w:rsid w:val="00081FB5"/>
    <w:rsid w:val="00084B0A"/>
    <w:rsid w:val="00086471"/>
    <w:rsid w:val="0008738F"/>
    <w:rsid w:val="00090952"/>
    <w:rsid w:val="00092215"/>
    <w:rsid w:val="00093063"/>
    <w:rsid w:val="00095F35"/>
    <w:rsid w:val="000968DB"/>
    <w:rsid w:val="000A0D8B"/>
    <w:rsid w:val="000A3371"/>
    <w:rsid w:val="000A3F79"/>
    <w:rsid w:val="000A55E0"/>
    <w:rsid w:val="000A6253"/>
    <w:rsid w:val="000B0A09"/>
    <w:rsid w:val="000B2117"/>
    <w:rsid w:val="000B3BC7"/>
    <w:rsid w:val="000B3FDA"/>
    <w:rsid w:val="000B55F1"/>
    <w:rsid w:val="000C089F"/>
    <w:rsid w:val="000C3928"/>
    <w:rsid w:val="000C46AB"/>
    <w:rsid w:val="000C5E8E"/>
    <w:rsid w:val="000C7AEE"/>
    <w:rsid w:val="000D10F1"/>
    <w:rsid w:val="000D383D"/>
    <w:rsid w:val="000D7223"/>
    <w:rsid w:val="000E48B6"/>
    <w:rsid w:val="000E6E98"/>
    <w:rsid w:val="000E6F87"/>
    <w:rsid w:val="000E7E23"/>
    <w:rsid w:val="000F223E"/>
    <w:rsid w:val="000F4751"/>
    <w:rsid w:val="000F4869"/>
    <w:rsid w:val="000F4F44"/>
    <w:rsid w:val="000F54BD"/>
    <w:rsid w:val="00100785"/>
    <w:rsid w:val="0010132B"/>
    <w:rsid w:val="00101731"/>
    <w:rsid w:val="0010524C"/>
    <w:rsid w:val="00106D8B"/>
    <w:rsid w:val="001078A1"/>
    <w:rsid w:val="00107F85"/>
    <w:rsid w:val="00110E4C"/>
    <w:rsid w:val="00111639"/>
    <w:rsid w:val="00111FB1"/>
    <w:rsid w:val="00112C26"/>
    <w:rsid w:val="00113418"/>
    <w:rsid w:val="001146C1"/>
    <w:rsid w:val="001151D1"/>
    <w:rsid w:val="0011692F"/>
    <w:rsid w:val="00117A7A"/>
    <w:rsid w:val="00123850"/>
    <w:rsid w:val="0012451E"/>
    <w:rsid w:val="00132C9F"/>
    <w:rsid w:val="001356F1"/>
    <w:rsid w:val="00136912"/>
    <w:rsid w:val="00136994"/>
    <w:rsid w:val="00137FD0"/>
    <w:rsid w:val="00140824"/>
    <w:rsid w:val="0014128E"/>
    <w:rsid w:val="001418D3"/>
    <w:rsid w:val="00143016"/>
    <w:rsid w:val="0014378B"/>
    <w:rsid w:val="0014559C"/>
    <w:rsid w:val="00147BA7"/>
    <w:rsid w:val="00150C99"/>
    <w:rsid w:val="00151888"/>
    <w:rsid w:val="001562C0"/>
    <w:rsid w:val="00156EBF"/>
    <w:rsid w:val="00157C63"/>
    <w:rsid w:val="001638B5"/>
    <w:rsid w:val="001653E5"/>
    <w:rsid w:val="0016716D"/>
    <w:rsid w:val="00167CFD"/>
    <w:rsid w:val="00170531"/>
    <w:rsid w:val="00170A2D"/>
    <w:rsid w:val="00171938"/>
    <w:rsid w:val="00174B8B"/>
    <w:rsid w:val="001752AD"/>
    <w:rsid w:val="00176811"/>
    <w:rsid w:val="0017700D"/>
    <w:rsid w:val="001808BC"/>
    <w:rsid w:val="001813B9"/>
    <w:rsid w:val="00182B81"/>
    <w:rsid w:val="0018453F"/>
    <w:rsid w:val="00184668"/>
    <w:rsid w:val="001860C3"/>
    <w:rsid w:val="0018619D"/>
    <w:rsid w:val="001871CD"/>
    <w:rsid w:val="00187A8E"/>
    <w:rsid w:val="00187B09"/>
    <w:rsid w:val="0019145C"/>
    <w:rsid w:val="00193B09"/>
    <w:rsid w:val="00197A21"/>
    <w:rsid w:val="001A011E"/>
    <w:rsid w:val="001A066A"/>
    <w:rsid w:val="001A0C04"/>
    <w:rsid w:val="001A13E6"/>
    <w:rsid w:val="001A16A9"/>
    <w:rsid w:val="001A18D7"/>
    <w:rsid w:val="001A5731"/>
    <w:rsid w:val="001A5CBE"/>
    <w:rsid w:val="001B17BE"/>
    <w:rsid w:val="001B2A08"/>
    <w:rsid w:val="001B42C3"/>
    <w:rsid w:val="001B4477"/>
    <w:rsid w:val="001B4A96"/>
    <w:rsid w:val="001C478B"/>
    <w:rsid w:val="001C5D5E"/>
    <w:rsid w:val="001C7B4C"/>
    <w:rsid w:val="001C7C08"/>
    <w:rsid w:val="001D051A"/>
    <w:rsid w:val="001D18D3"/>
    <w:rsid w:val="001D1D4E"/>
    <w:rsid w:val="001D678D"/>
    <w:rsid w:val="001E0007"/>
    <w:rsid w:val="001E03F8"/>
    <w:rsid w:val="001E07B9"/>
    <w:rsid w:val="001E1678"/>
    <w:rsid w:val="001E27BC"/>
    <w:rsid w:val="001E3376"/>
    <w:rsid w:val="001E39B2"/>
    <w:rsid w:val="001E4465"/>
    <w:rsid w:val="001E453D"/>
    <w:rsid w:val="001E50AB"/>
    <w:rsid w:val="001F3BC6"/>
    <w:rsid w:val="001F52B0"/>
    <w:rsid w:val="0020011C"/>
    <w:rsid w:val="00200789"/>
    <w:rsid w:val="0020264F"/>
    <w:rsid w:val="00202DD7"/>
    <w:rsid w:val="00206934"/>
    <w:rsid w:val="002069B3"/>
    <w:rsid w:val="002106DD"/>
    <w:rsid w:val="00210F9A"/>
    <w:rsid w:val="00221849"/>
    <w:rsid w:val="0022191A"/>
    <w:rsid w:val="00225116"/>
    <w:rsid w:val="0023003D"/>
    <w:rsid w:val="002329CF"/>
    <w:rsid w:val="00232F5B"/>
    <w:rsid w:val="0023475A"/>
    <w:rsid w:val="00235BA3"/>
    <w:rsid w:val="002369C8"/>
    <w:rsid w:val="002411BA"/>
    <w:rsid w:val="00247C29"/>
    <w:rsid w:val="00253569"/>
    <w:rsid w:val="00253DFA"/>
    <w:rsid w:val="00260467"/>
    <w:rsid w:val="00260D13"/>
    <w:rsid w:val="00261F1A"/>
    <w:rsid w:val="00263EA3"/>
    <w:rsid w:val="00264075"/>
    <w:rsid w:val="002667B4"/>
    <w:rsid w:val="00266952"/>
    <w:rsid w:val="00267470"/>
    <w:rsid w:val="00270219"/>
    <w:rsid w:val="00273C42"/>
    <w:rsid w:val="0028359A"/>
    <w:rsid w:val="00284F85"/>
    <w:rsid w:val="00290915"/>
    <w:rsid w:val="00294B4F"/>
    <w:rsid w:val="0029653D"/>
    <w:rsid w:val="00296F7F"/>
    <w:rsid w:val="00297FA5"/>
    <w:rsid w:val="002A1A05"/>
    <w:rsid w:val="002A1ABE"/>
    <w:rsid w:val="002A22E2"/>
    <w:rsid w:val="002A61DA"/>
    <w:rsid w:val="002A69BE"/>
    <w:rsid w:val="002A6B1B"/>
    <w:rsid w:val="002A7295"/>
    <w:rsid w:val="002B13CF"/>
    <w:rsid w:val="002B1C40"/>
    <w:rsid w:val="002B242F"/>
    <w:rsid w:val="002B27A9"/>
    <w:rsid w:val="002B711A"/>
    <w:rsid w:val="002B71B9"/>
    <w:rsid w:val="002C64F7"/>
    <w:rsid w:val="002D1D1C"/>
    <w:rsid w:val="002D3010"/>
    <w:rsid w:val="002D54B6"/>
    <w:rsid w:val="002D5890"/>
    <w:rsid w:val="002E0B0F"/>
    <w:rsid w:val="002E384D"/>
    <w:rsid w:val="002E72FE"/>
    <w:rsid w:val="002F2B86"/>
    <w:rsid w:val="002F41F2"/>
    <w:rsid w:val="002F49CF"/>
    <w:rsid w:val="00300DDC"/>
    <w:rsid w:val="00301A33"/>
    <w:rsid w:val="00301BF3"/>
    <w:rsid w:val="0030208D"/>
    <w:rsid w:val="003021BA"/>
    <w:rsid w:val="00302AE0"/>
    <w:rsid w:val="00304F0B"/>
    <w:rsid w:val="00305122"/>
    <w:rsid w:val="003060C2"/>
    <w:rsid w:val="00313793"/>
    <w:rsid w:val="00314EB5"/>
    <w:rsid w:val="00314EDB"/>
    <w:rsid w:val="00314FFA"/>
    <w:rsid w:val="00320554"/>
    <w:rsid w:val="00320FAB"/>
    <w:rsid w:val="00323418"/>
    <w:rsid w:val="0032353E"/>
    <w:rsid w:val="00323622"/>
    <w:rsid w:val="00325AC8"/>
    <w:rsid w:val="00332384"/>
    <w:rsid w:val="003357BF"/>
    <w:rsid w:val="0033611D"/>
    <w:rsid w:val="003368FF"/>
    <w:rsid w:val="00336CDE"/>
    <w:rsid w:val="00337464"/>
    <w:rsid w:val="003376EB"/>
    <w:rsid w:val="003408DB"/>
    <w:rsid w:val="00354679"/>
    <w:rsid w:val="003564B1"/>
    <w:rsid w:val="003627AA"/>
    <w:rsid w:val="00364A45"/>
    <w:rsid w:val="00364D7A"/>
    <w:rsid w:val="00364FAD"/>
    <w:rsid w:val="003662A8"/>
    <w:rsid w:val="00366A06"/>
    <w:rsid w:val="00367120"/>
    <w:rsid w:val="0036738F"/>
    <w:rsid w:val="0036759C"/>
    <w:rsid w:val="00367AE5"/>
    <w:rsid w:val="00367D71"/>
    <w:rsid w:val="00371E9F"/>
    <w:rsid w:val="003725FE"/>
    <w:rsid w:val="00372B02"/>
    <w:rsid w:val="00373CFE"/>
    <w:rsid w:val="00374F62"/>
    <w:rsid w:val="003771CC"/>
    <w:rsid w:val="00377679"/>
    <w:rsid w:val="00380E48"/>
    <w:rsid w:val="0038150A"/>
    <w:rsid w:val="00381772"/>
    <w:rsid w:val="0038274C"/>
    <w:rsid w:val="003837A1"/>
    <w:rsid w:val="00383E35"/>
    <w:rsid w:val="00387494"/>
    <w:rsid w:val="00393BD9"/>
    <w:rsid w:val="00395B80"/>
    <w:rsid w:val="00395B8A"/>
    <w:rsid w:val="00395FDB"/>
    <w:rsid w:val="00397BEF"/>
    <w:rsid w:val="003A3585"/>
    <w:rsid w:val="003A52CE"/>
    <w:rsid w:val="003A53B3"/>
    <w:rsid w:val="003A5658"/>
    <w:rsid w:val="003A5730"/>
    <w:rsid w:val="003A590C"/>
    <w:rsid w:val="003A59A9"/>
    <w:rsid w:val="003A706A"/>
    <w:rsid w:val="003A72B4"/>
    <w:rsid w:val="003B0C39"/>
    <w:rsid w:val="003B1DCC"/>
    <w:rsid w:val="003B38A9"/>
    <w:rsid w:val="003B3F27"/>
    <w:rsid w:val="003B60BC"/>
    <w:rsid w:val="003B65D0"/>
    <w:rsid w:val="003B6E75"/>
    <w:rsid w:val="003B7964"/>
    <w:rsid w:val="003B79DD"/>
    <w:rsid w:val="003B7DA1"/>
    <w:rsid w:val="003C0B1F"/>
    <w:rsid w:val="003C2A9A"/>
    <w:rsid w:val="003C31DE"/>
    <w:rsid w:val="003C4022"/>
    <w:rsid w:val="003C53AD"/>
    <w:rsid w:val="003D0379"/>
    <w:rsid w:val="003D2574"/>
    <w:rsid w:val="003D4C59"/>
    <w:rsid w:val="003D6884"/>
    <w:rsid w:val="003D7BC1"/>
    <w:rsid w:val="003E110F"/>
    <w:rsid w:val="003E4260"/>
    <w:rsid w:val="003E6905"/>
    <w:rsid w:val="003F00E7"/>
    <w:rsid w:val="003F4267"/>
    <w:rsid w:val="004021AE"/>
    <w:rsid w:val="00404032"/>
    <w:rsid w:val="00406F6A"/>
    <w:rsid w:val="0040736F"/>
    <w:rsid w:val="00412C1F"/>
    <w:rsid w:val="004134C5"/>
    <w:rsid w:val="0041647E"/>
    <w:rsid w:val="004164D1"/>
    <w:rsid w:val="00417243"/>
    <w:rsid w:val="00420905"/>
    <w:rsid w:val="00420C80"/>
    <w:rsid w:val="00421CB2"/>
    <w:rsid w:val="00426393"/>
    <w:rsid w:val="004268B9"/>
    <w:rsid w:val="0042758F"/>
    <w:rsid w:val="00431FD9"/>
    <w:rsid w:val="00433B96"/>
    <w:rsid w:val="00433C13"/>
    <w:rsid w:val="00442367"/>
    <w:rsid w:val="00443F5E"/>
    <w:rsid w:val="004440F1"/>
    <w:rsid w:val="0044431D"/>
    <w:rsid w:val="00444454"/>
    <w:rsid w:val="00444C10"/>
    <w:rsid w:val="004456DD"/>
    <w:rsid w:val="00446CDF"/>
    <w:rsid w:val="00450939"/>
    <w:rsid w:val="00450A56"/>
    <w:rsid w:val="004516F1"/>
    <w:rsid w:val="0045207D"/>
    <w:rsid w:val="004521B7"/>
    <w:rsid w:val="00454B35"/>
    <w:rsid w:val="004556E9"/>
    <w:rsid w:val="004607DF"/>
    <w:rsid w:val="00460F4F"/>
    <w:rsid w:val="00462AB5"/>
    <w:rsid w:val="00462D66"/>
    <w:rsid w:val="004633A0"/>
    <w:rsid w:val="00463F09"/>
    <w:rsid w:val="00464795"/>
    <w:rsid w:val="00465EAF"/>
    <w:rsid w:val="00470604"/>
    <w:rsid w:val="004738C5"/>
    <w:rsid w:val="00474126"/>
    <w:rsid w:val="0047510F"/>
    <w:rsid w:val="00475BE4"/>
    <w:rsid w:val="00476164"/>
    <w:rsid w:val="0047779C"/>
    <w:rsid w:val="004779D8"/>
    <w:rsid w:val="004801DA"/>
    <w:rsid w:val="00484F22"/>
    <w:rsid w:val="00490084"/>
    <w:rsid w:val="00491046"/>
    <w:rsid w:val="00491BFD"/>
    <w:rsid w:val="004960A4"/>
    <w:rsid w:val="004974EF"/>
    <w:rsid w:val="004A10E7"/>
    <w:rsid w:val="004A2AC7"/>
    <w:rsid w:val="004A44BD"/>
    <w:rsid w:val="004A6D2F"/>
    <w:rsid w:val="004A6EBA"/>
    <w:rsid w:val="004B0DB2"/>
    <w:rsid w:val="004B111B"/>
    <w:rsid w:val="004B12A2"/>
    <w:rsid w:val="004B22B8"/>
    <w:rsid w:val="004B2811"/>
    <w:rsid w:val="004B4ED3"/>
    <w:rsid w:val="004B58FF"/>
    <w:rsid w:val="004B6166"/>
    <w:rsid w:val="004B6600"/>
    <w:rsid w:val="004C1576"/>
    <w:rsid w:val="004C2051"/>
    <w:rsid w:val="004C2887"/>
    <w:rsid w:val="004C2DCA"/>
    <w:rsid w:val="004C380B"/>
    <w:rsid w:val="004C3E58"/>
    <w:rsid w:val="004C547A"/>
    <w:rsid w:val="004D0A6F"/>
    <w:rsid w:val="004D1697"/>
    <w:rsid w:val="004D2626"/>
    <w:rsid w:val="004D5577"/>
    <w:rsid w:val="004D5A2C"/>
    <w:rsid w:val="004D6E26"/>
    <w:rsid w:val="004D77D3"/>
    <w:rsid w:val="004E0021"/>
    <w:rsid w:val="004E0747"/>
    <w:rsid w:val="004E2472"/>
    <w:rsid w:val="004E2959"/>
    <w:rsid w:val="004E3EE1"/>
    <w:rsid w:val="004E69A8"/>
    <w:rsid w:val="004E777B"/>
    <w:rsid w:val="004F20EF"/>
    <w:rsid w:val="004F2EE8"/>
    <w:rsid w:val="004F7FC5"/>
    <w:rsid w:val="0050321C"/>
    <w:rsid w:val="00505189"/>
    <w:rsid w:val="00510CFA"/>
    <w:rsid w:val="005124CF"/>
    <w:rsid w:val="00513085"/>
    <w:rsid w:val="00513837"/>
    <w:rsid w:val="00515FEE"/>
    <w:rsid w:val="00517052"/>
    <w:rsid w:val="0051706F"/>
    <w:rsid w:val="00517749"/>
    <w:rsid w:val="00521FC1"/>
    <w:rsid w:val="00525322"/>
    <w:rsid w:val="0052754E"/>
    <w:rsid w:val="0053093B"/>
    <w:rsid w:val="00536273"/>
    <w:rsid w:val="00541A7C"/>
    <w:rsid w:val="00542431"/>
    <w:rsid w:val="00544C76"/>
    <w:rsid w:val="00544DD2"/>
    <w:rsid w:val="00546048"/>
    <w:rsid w:val="0054712D"/>
    <w:rsid w:val="00547EF6"/>
    <w:rsid w:val="00550856"/>
    <w:rsid w:val="00553A15"/>
    <w:rsid w:val="00553DB2"/>
    <w:rsid w:val="005560D8"/>
    <w:rsid w:val="005570B5"/>
    <w:rsid w:val="00565789"/>
    <w:rsid w:val="00567B1B"/>
    <w:rsid w:val="00567E18"/>
    <w:rsid w:val="00571091"/>
    <w:rsid w:val="00571355"/>
    <w:rsid w:val="00571659"/>
    <w:rsid w:val="0057230B"/>
    <w:rsid w:val="00574DCC"/>
    <w:rsid w:val="00575F5F"/>
    <w:rsid w:val="00576692"/>
    <w:rsid w:val="00581805"/>
    <w:rsid w:val="00582858"/>
    <w:rsid w:val="00582D10"/>
    <w:rsid w:val="00585890"/>
    <w:rsid w:val="00585F76"/>
    <w:rsid w:val="005A12CE"/>
    <w:rsid w:val="005A25D4"/>
    <w:rsid w:val="005A34E4"/>
    <w:rsid w:val="005A632E"/>
    <w:rsid w:val="005B17F2"/>
    <w:rsid w:val="005B25A9"/>
    <w:rsid w:val="005B4FE7"/>
    <w:rsid w:val="005B7FB0"/>
    <w:rsid w:val="005C1A84"/>
    <w:rsid w:val="005C35A5"/>
    <w:rsid w:val="005C4B13"/>
    <w:rsid w:val="005C577C"/>
    <w:rsid w:val="005C7BC8"/>
    <w:rsid w:val="005D0621"/>
    <w:rsid w:val="005D06E9"/>
    <w:rsid w:val="005D1E27"/>
    <w:rsid w:val="005D2A3E"/>
    <w:rsid w:val="005D3475"/>
    <w:rsid w:val="005D7DC8"/>
    <w:rsid w:val="005E022E"/>
    <w:rsid w:val="005E297E"/>
    <w:rsid w:val="005E2D57"/>
    <w:rsid w:val="005E3AA3"/>
    <w:rsid w:val="005E5215"/>
    <w:rsid w:val="005E58B2"/>
    <w:rsid w:val="005E5DEC"/>
    <w:rsid w:val="005E69DC"/>
    <w:rsid w:val="005E7EE9"/>
    <w:rsid w:val="005F02F0"/>
    <w:rsid w:val="005F274E"/>
    <w:rsid w:val="005F494C"/>
    <w:rsid w:val="005F5E7D"/>
    <w:rsid w:val="005F633F"/>
    <w:rsid w:val="005F7F7E"/>
    <w:rsid w:val="006037EB"/>
    <w:rsid w:val="00604319"/>
    <w:rsid w:val="00605378"/>
    <w:rsid w:val="00607E7C"/>
    <w:rsid w:val="00613F3F"/>
    <w:rsid w:val="006141F0"/>
    <w:rsid w:val="00614693"/>
    <w:rsid w:val="00617BE9"/>
    <w:rsid w:val="00620600"/>
    <w:rsid w:val="00620C3F"/>
    <w:rsid w:val="00620D34"/>
    <w:rsid w:val="00621CBF"/>
    <w:rsid w:val="00623C2A"/>
    <w:rsid w:val="00623C2F"/>
    <w:rsid w:val="00625AC6"/>
    <w:rsid w:val="00630DD6"/>
    <w:rsid w:val="00630FB5"/>
    <w:rsid w:val="00633578"/>
    <w:rsid w:val="00636D17"/>
    <w:rsid w:val="00637068"/>
    <w:rsid w:val="006374E7"/>
    <w:rsid w:val="006406DC"/>
    <w:rsid w:val="00644301"/>
    <w:rsid w:val="00644D4F"/>
    <w:rsid w:val="00650811"/>
    <w:rsid w:val="006523DC"/>
    <w:rsid w:val="00653CDD"/>
    <w:rsid w:val="006558F0"/>
    <w:rsid w:val="00661D3E"/>
    <w:rsid w:val="006661CF"/>
    <w:rsid w:val="0066719E"/>
    <w:rsid w:val="00667E09"/>
    <w:rsid w:val="00673B4F"/>
    <w:rsid w:val="00674DCA"/>
    <w:rsid w:val="0067671C"/>
    <w:rsid w:val="0067731C"/>
    <w:rsid w:val="00677426"/>
    <w:rsid w:val="00680AA3"/>
    <w:rsid w:val="0068118E"/>
    <w:rsid w:val="00681BBC"/>
    <w:rsid w:val="00681C6A"/>
    <w:rsid w:val="00683D3F"/>
    <w:rsid w:val="00684FAE"/>
    <w:rsid w:val="00686B36"/>
    <w:rsid w:val="006910A7"/>
    <w:rsid w:val="00692627"/>
    <w:rsid w:val="00694076"/>
    <w:rsid w:val="00695FE2"/>
    <w:rsid w:val="006967C7"/>
    <w:rsid w:val="006969E7"/>
    <w:rsid w:val="006A18EC"/>
    <w:rsid w:val="006A1A7F"/>
    <w:rsid w:val="006A2E64"/>
    <w:rsid w:val="006A3643"/>
    <w:rsid w:val="006A4040"/>
    <w:rsid w:val="006A4DB2"/>
    <w:rsid w:val="006A5BC9"/>
    <w:rsid w:val="006A5DD3"/>
    <w:rsid w:val="006A7E2D"/>
    <w:rsid w:val="006B30D8"/>
    <w:rsid w:val="006B3701"/>
    <w:rsid w:val="006B4BB5"/>
    <w:rsid w:val="006B5847"/>
    <w:rsid w:val="006C0CBF"/>
    <w:rsid w:val="006C2A29"/>
    <w:rsid w:val="006C46BD"/>
    <w:rsid w:val="006C64CF"/>
    <w:rsid w:val="006C6BE1"/>
    <w:rsid w:val="006C72D7"/>
    <w:rsid w:val="006C7A69"/>
    <w:rsid w:val="006D0F4B"/>
    <w:rsid w:val="006D17B1"/>
    <w:rsid w:val="006D22A4"/>
    <w:rsid w:val="006D4595"/>
    <w:rsid w:val="006D4752"/>
    <w:rsid w:val="006D4F80"/>
    <w:rsid w:val="006D6A81"/>
    <w:rsid w:val="006D708A"/>
    <w:rsid w:val="006D7331"/>
    <w:rsid w:val="006E010B"/>
    <w:rsid w:val="006E14C1"/>
    <w:rsid w:val="006F0292"/>
    <w:rsid w:val="006F1010"/>
    <w:rsid w:val="006F27FA"/>
    <w:rsid w:val="006F3873"/>
    <w:rsid w:val="006F3BF3"/>
    <w:rsid w:val="006F416B"/>
    <w:rsid w:val="006F423F"/>
    <w:rsid w:val="006F519B"/>
    <w:rsid w:val="006F7A2F"/>
    <w:rsid w:val="00700BDD"/>
    <w:rsid w:val="00701932"/>
    <w:rsid w:val="00703FB7"/>
    <w:rsid w:val="00706DC6"/>
    <w:rsid w:val="007075EA"/>
    <w:rsid w:val="00710268"/>
    <w:rsid w:val="00712634"/>
    <w:rsid w:val="00713675"/>
    <w:rsid w:val="00715823"/>
    <w:rsid w:val="00717DCA"/>
    <w:rsid w:val="007205A2"/>
    <w:rsid w:val="007211D2"/>
    <w:rsid w:val="00727047"/>
    <w:rsid w:val="00727AE0"/>
    <w:rsid w:val="00730A94"/>
    <w:rsid w:val="00733E74"/>
    <w:rsid w:val="007341FF"/>
    <w:rsid w:val="00735F71"/>
    <w:rsid w:val="007369D9"/>
    <w:rsid w:val="007379DF"/>
    <w:rsid w:val="00737A87"/>
    <w:rsid w:val="00737B93"/>
    <w:rsid w:val="007410CE"/>
    <w:rsid w:val="00745BF0"/>
    <w:rsid w:val="007475B8"/>
    <w:rsid w:val="00753821"/>
    <w:rsid w:val="00754385"/>
    <w:rsid w:val="00756B01"/>
    <w:rsid w:val="007615FE"/>
    <w:rsid w:val="00762BE8"/>
    <w:rsid w:val="007639C1"/>
    <w:rsid w:val="00763E18"/>
    <w:rsid w:val="00764314"/>
    <w:rsid w:val="0076655C"/>
    <w:rsid w:val="0077235B"/>
    <w:rsid w:val="00773686"/>
    <w:rsid w:val="007742DC"/>
    <w:rsid w:val="0077602C"/>
    <w:rsid w:val="007801A2"/>
    <w:rsid w:val="007815E8"/>
    <w:rsid w:val="00784536"/>
    <w:rsid w:val="00786643"/>
    <w:rsid w:val="007872DF"/>
    <w:rsid w:val="007912EA"/>
    <w:rsid w:val="00791437"/>
    <w:rsid w:val="007928D4"/>
    <w:rsid w:val="00793E2F"/>
    <w:rsid w:val="0079426F"/>
    <w:rsid w:val="007A0C99"/>
    <w:rsid w:val="007A1986"/>
    <w:rsid w:val="007A2A71"/>
    <w:rsid w:val="007A4BAA"/>
    <w:rsid w:val="007A624F"/>
    <w:rsid w:val="007A7234"/>
    <w:rsid w:val="007B0C2C"/>
    <w:rsid w:val="007B173C"/>
    <w:rsid w:val="007B278E"/>
    <w:rsid w:val="007B35B0"/>
    <w:rsid w:val="007B5CA6"/>
    <w:rsid w:val="007B5F21"/>
    <w:rsid w:val="007B67CA"/>
    <w:rsid w:val="007C1B60"/>
    <w:rsid w:val="007C5C23"/>
    <w:rsid w:val="007D22EC"/>
    <w:rsid w:val="007D52D1"/>
    <w:rsid w:val="007E1A11"/>
    <w:rsid w:val="007E2A26"/>
    <w:rsid w:val="007E4A35"/>
    <w:rsid w:val="007E610F"/>
    <w:rsid w:val="007F2348"/>
    <w:rsid w:val="007F4516"/>
    <w:rsid w:val="00800F93"/>
    <w:rsid w:val="0080120E"/>
    <w:rsid w:val="008032C6"/>
    <w:rsid w:val="00803F07"/>
    <w:rsid w:val="008048C0"/>
    <w:rsid w:val="00805E5C"/>
    <w:rsid w:val="008066F4"/>
    <w:rsid w:val="0080749A"/>
    <w:rsid w:val="008131BA"/>
    <w:rsid w:val="00815EA0"/>
    <w:rsid w:val="00816126"/>
    <w:rsid w:val="008163CF"/>
    <w:rsid w:val="0081694E"/>
    <w:rsid w:val="00821FB8"/>
    <w:rsid w:val="00822058"/>
    <w:rsid w:val="00822ACD"/>
    <w:rsid w:val="008235BF"/>
    <w:rsid w:val="008254A9"/>
    <w:rsid w:val="00827756"/>
    <w:rsid w:val="00832B39"/>
    <w:rsid w:val="008333D9"/>
    <w:rsid w:val="00833A4F"/>
    <w:rsid w:val="00833B96"/>
    <w:rsid w:val="00842DE6"/>
    <w:rsid w:val="008438DE"/>
    <w:rsid w:val="008516D9"/>
    <w:rsid w:val="00854BA8"/>
    <w:rsid w:val="00855C66"/>
    <w:rsid w:val="00860BDB"/>
    <w:rsid w:val="00860F33"/>
    <w:rsid w:val="0086105C"/>
    <w:rsid w:val="00862179"/>
    <w:rsid w:val="0086516B"/>
    <w:rsid w:val="008655DB"/>
    <w:rsid w:val="00866698"/>
    <w:rsid w:val="008715D3"/>
    <w:rsid w:val="00871EE4"/>
    <w:rsid w:val="00872D1D"/>
    <w:rsid w:val="0087600E"/>
    <w:rsid w:val="008812B0"/>
    <w:rsid w:val="00882A36"/>
    <w:rsid w:val="008841D3"/>
    <w:rsid w:val="0088465D"/>
    <w:rsid w:val="008943DF"/>
    <w:rsid w:val="0089523F"/>
    <w:rsid w:val="00897C55"/>
    <w:rsid w:val="00897EDE"/>
    <w:rsid w:val="008A05AB"/>
    <w:rsid w:val="008A1B11"/>
    <w:rsid w:val="008A4FF1"/>
    <w:rsid w:val="008A574F"/>
    <w:rsid w:val="008A7F2C"/>
    <w:rsid w:val="008B293F"/>
    <w:rsid w:val="008B2C8A"/>
    <w:rsid w:val="008B41CC"/>
    <w:rsid w:val="008B7371"/>
    <w:rsid w:val="008C0885"/>
    <w:rsid w:val="008C0EC8"/>
    <w:rsid w:val="008C159F"/>
    <w:rsid w:val="008C2016"/>
    <w:rsid w:val="008D0EBA"/>
    <w:rsid w:val="008D2AD4"/>
    <w:rsid w:val="008D3DDB"/>
    <w:rsid w:val="008D7BE5"/>
    <w:rsid w:val="008D7CF5"/>
    <w:rsid w:val="008E5645"/>
    <w:rsid w:val="008E66B4"/>
    <w:rsid w:val="008E7468"/>
    <w:rsid w:val="008F5243"/>
    <w:rsid w:val="008F573F"/>
    <w:rsid w:val="008F624A"/>
    <w:rsid w:val="008F7E43"/>
    <w:rsid w:val="00902041"/>
    <w:rsid w:val="009034EC"/>
    <w:rsid w:val="00903591"/>
    <w:rsid w:val="009046BB"/>
    <w:rsid w:val="0090760D"/>
    <w:rsid w:val="009078D6"/>
    <w:rsid w:val="009117B7"/>
    <w:rsid w:val="00913255"/>
    <w:rsid w:val="00913DA8"/>
    <w:rsid w:val="009146B7"/>
    <w:rsid w:val="00915583"/>
    <w:rsid w:val="0091703F"/>
    <w:rsid w:val="009263D2"/>
    <w:rsid w:val="00926CD0"/>
    <w:rsid w:val="00930055"/>
    <w:rsid w:val="0093067A"/>
    <w:rsid w:val="0093219A"/>
    <w:rsid w:val="00932A55"/>
    <w:rsid w:val="009343BB"/>
    <w:rsid w:val="0093762D"/>
    <w:rsid w:val="00941B47"/>
    <w:rsid w:val="00941C60"/>
    <w:rsid w:val="00941FD1"/>
    <w:rsid w:val="00943F8F"/>
    <w:rsid w:val="00944358"/>
    <w:rsid w:val="00944CF4"/>
    <w:rsid w:val="009463B7"/>
    <w:rsid w:val="009515C4"/>
    <w:rsid w:val="00951E0D"/>
    <w:rsid w:val="0095469B"/>
    <w:rsid w:val="00960B89"/>
    <w:rsid w:val="00961503"/>
    <w:rsid w:val="00961B8A"/>
    <w:rsid w:val="00965480"/>
    <w:rsid w:val="00965624"/>
    <w:rsid w:val="00965B29"/>
    <w:rsid w:val="00966AAE"/>
    <w:rsid w:val="00966D42"/>
    <w:rsid w:val="009708DE"/>
    <w:rsid w:val="00971689"/>
    <w:rsid w:val="00973E90"/>
    <w:rsid w:val="00975B07"/>
    <w:rsid w:val="00977DC6"/>
    <w:rsid w:val="00980B4A"/>
    <w:rsid w:val="009823CE"/>
    <w:rsid w:val="009842BA"/>
    <w:rsid w:val="0098482E"/>
    <w:rsid w:val="009850B1"/>
    <w:rsid w:val="009857B2"/>
    <w:rsid w:val="009879D3"/>
    <w:rsid w:val="009907FC"/>
    <w:rsid w:val="009934C9"/>
    <w:rsid w:val="0099501E"/>
    <w:rsid w:val="009A01EE"/>
    <w:rsid w:val="009A1C65"/>
    <w:rsid w:val="009A2648"/>
    <w:rsid w:val="009A2BDB"/>
    <w:rsid w:val="009A304A"/>
    <w:rsid w:val="009A3165"/>
    <w:rsid w:val="009A4126"/>
    <w:rsid w:val="009A45E4"/>
    <w:rsid w:val="009B1D7E"/>
    <w:rsid w:val="009B3D5C"/>
    <w:rsid w:val="009B61F8"/>
    <w:rsid w:val="009C5EC7"/>
    <w:rsid w:val="009D10D0"/>
    <w:rsid w:val="009D1FD9"/>
    <w:rsid w:val="009D30CE"/>
    <w:rsid w:val="009D62DC"/>
    <w:rsid w:val="009E0242"/>
    <w:rsid w:val="009E09A3"/>
    <w:rsid w:val="009E3D0A"/>
    <w:rsid w:val="009E51FC"/>
    <w:rsid w:val="009F0889"/>
    <w:rsid w:val="009F1D28"/>
    <w:rsid w:val="009F20EF"/>
    <w:rsid w:val="009F7618"/>
    <w:rsid w:val="00A02BA1"/>
    <w:rsid w:val="00A030A2"/>
    <w:rsid w:val="00A04D23"/>
    <w:rsid w:val="00A06766"/>
    <w:rsid w:val="00A07131"/>
    <w:rsid w:val="00A100C7"/>
    <w:rsid w:val="00A109F2"/>
    <w:rsid w:val="00A11DE6"/>
    <w:rsid w:val="00A12CED"/>
    <w:rsid w:val="00A13765"/>
    <w:rsid w:val="00A14F68"/>
    <w:rsid w:val="00A2199F"/>
    <w:rsid w:val="00A21B12"/>
    <w:rsid w:val="00A223F0"/>
    <w:rsid w:val="00A2266A"/>
    <w:rsid w:val="00A23F80"/>
    <w:rsid w:val="00A248F0"/>
    <w:rsid w:val="00A25B09"/>
    <w:rsid w:val="00A2618B"/>
    <w:rsid w:val="00A2660D"/>
    <w:rsid w:val="00A27736"/>
    <w:rsid w:val="00A322CF"/>
    <w:rsid w:val="00A348B7"/>
    <w:rsid w:val="00A371EF"/>
    <w:rsid w:val="00A37CA2"/>
    <w:rsid w:val="00A41C3C"/>
    <w:rsid w:val="00A450AE"/>
    <w:rsid w:val="00A46E98"/>
    <w:rsid w:val="00A479BB"/>
    <w:rsid w:val="00A5118C"/>
    <w:rsid w:val="00A517DA"/>
    <w:rsid w:val="00A54D15"/>
    <w:rsid w:val="00A56C68"/>
    <w:rsid w:val="00A6191C"/>
    <w:rsid w:val="00A6352B"/>
    <w:rsid w:val="00A66468"/>
    <w:rsid w:val="00A701B5"/>
    <w:rsid w:val="00A714BB"/>
    <w:rsid w:val="00A73267"/>
    <w:rsid w:val="00A74B97"/>
    <w:rsid w:val="00A7542F"/>
    <w:rsid w:val="00A77147"/>
    <w:rsid w:val="00A83000"/>
    <w:rsid w:val="00A86A35"/>
    <w:rsid w:val="00A91094"/>
    <w:rsid w:val="00A92D8F"/>
    <w:rsid w:val="00A96272"/>
    <w:rsid w:val="00AB1D73"/>
    <w:rsid w:val="00AB2988"/>
    <w:rsid w:val="00AB3655"/>
    <w:rsid w:val="00AB4D43"/>
    <w:rsid w:val="00AB54BE"/>
    <w:rsid w:val="00AB5E3D"/>
    <w:rsid w:val="00AB7999"/>
    <w:rsid w:val="00AC1934"/>
    <w:rsid w:val="00AC4100"/>
    <w:rsid w:val="00AC5F93"/>
    <w:rsid w:val="00AC69C8"/>
    <w:rsid w:val="00AD127B"/>
    <w:rsid w:val="00AD296B"/>
    <w:rsid w:val="00AD3292"/>
    <w:rsid w:val="00AD3488"/>
    <w:rsid w:val="00AD49A2"/>
    <w:rsid w:val="00AD5D76"/>
    <w:rsid w:val="00AD6BF1"/>
    <w:rsid w:val="00AD7EC0"/>
    <w:rsid w:val="00AE1D4A"/>
    <w:rsid w:val="00AE3912"/>
    <w:rsid w:val="00AE7AF0"/>
    <w:rsid w:val="00AF3332"/>
    <w:rsid w:val="00AF4882"/>
    <w:rsid w:val="00AF756B"/>
    <w:rsid w:val="00B010FB"/>
    <w:rsid w:val="00B11C54"/>
    <w:rsid w:val="00B16092"/>
    <w:rsid w:val="00B163A4"/>
    <w:rsid w:val="00B17178"/>
    <w:rsid w:val="00B17F0D"/>
    <w:rsid w:val="00B20A4F"/>
    <w:rsid w:val="00B20BE5"/>
    <w:rsid w:val="00B33285"/>
    <w:rsid w:val="00B34BED"/>
    <w:rsid w:val="00B37A81"/>
    <w:rsid w:val="00B403E3"/>
    <w:rsid w:val="00B419D1"/>
    <w:rsid w:val="00B44330"/>
    <w:rsid w:val="00B44F3A"/>
    <w:rsid w:val="00B500CA"/>
    <w:rsid w:val="00B537FA"/>
    <w:rsid w:val="00B5419F"/>
    <w:rsid w:val="00B55981"/>
    <w:rsid w:val="00B609BC"/>
    <w:rsid w:val="00B61BA8"/>
    <w:rsid w:val="00B653B6"/>
    <w:rsid w:val="00B80553"/>
    <w:rsid w:val="00B815FB"/>
    <w:rsid w:val="00B81B56"/>
    <w:rsid w:val="00B84764"/>
    <w:rsid w:val="00B84D0E"/>
    <w:rsid w:val="00B86314"/>
    <w:rsid w:val="00B9464A"/>
    <w:rsid w:val="00B95F35"/>
    <w:rsid w:val="00B97BF5"/>
    <w:rsid w:val="00BA044A"/>
    <w:rsid w:val="00BA18F1"/>
    <w:rsid w:val="00BA1C2E"/>
    <w:rsid w:val="00BA1D41"/>
    <w:rsid w:val="00BA3C4B"/>
    <w:rsid w:val="00BA6FE4"/>
    <w:rsid w:val="00BB4BD4"/>
    <w:rsid w:val="00BC0B69"/>
    <w:rsid w:val="00BC1156"/>
    <w:rsid w:val="00BC1447"/>
    <w:rsid w:val="00BC200B"/>
    <w:rsid w:val="00BC4756"/>
    <w:rsid w:val="00BC660C"/>
    <w:rsid w:val="00BC69A4"/>
    <w:rsid w:val="00BD7E07"/>
    <w:rsid w:val="00BE0577"/>
    <w:rsid w:val="00BE0680"/>
    <w:rsid w:val="00BE305F"/>
    <w:rsid w:val="00BE552B"/>
    <w:rsid w:val="00BE59F9"/>
    <w:rsid w:val="00BE7BA3"/>
    <w:rsid w:val="00BE7FD6"/>
    <w:rsid w:val="00BF003F"/>
    <w:rsid w:val="00BF0DB3"/>
    <w:rsid w:val="00BF374F"/>
    <w:rsid w:val="00BF5682"/>
    <w:rsid w:val="00BF6A02"/>
    <w:rsid w:val="00BF7B09"/>
    <w:rsid w:val="00C02583"/>
    <w:rsid w:val="00C06138"/>
    <w:rsid w:val="00C07C67"/>
    <w:rsid w:val="00C114E2"/>
    <w:rsid w:val="00C14113"/>
    <w:rsid w:val="00C152F1"/>
    <w:rsid w:val="00C164F1"/>
    <w:rsid w:val="00C171AB"/>
    <w:rsid w:val="00C2053A"/>
    <w:rsid w:val="00C20A95"/>
    <w:rsid w:val="00C20ABC"/>
    <w:rsid w:val="00C21E1B"/>
    <w:rsid w:val="00C261CF"/>
    <w:rsid w:val="00C26317"/>
    <w:rsid w:val="00C2692F"/>
    <w:rsid w:val="00C30E5F"/>
    <w:rsid w:val="00C3207C"/>
    <w:rsid w:val="00C336B1"/>
    <w:rsid w:val="00C346F8"/>
    <w:rsid w:val="00C37788"/>
    <w:rsid w:val="00C40099"/>
    <w:rsid w:val="00C400E1"/>
    <w:rsid w:val="00C41187"/>
    <w:rsid w:val="00C46D5B"/>
    <w:rsid w:val="00C51865"/>
    <w:rsid w:val="00C518B2"/>
    <w:rsid w:val="00C52E06"/>
    <w:rsid w:val="00C540BC"/>
    <w:rsid w:val="00C541ED"/>
    <w:rsid w:val="00C62EAF"/>
    <w:rsid w:val="00C63C31"/>
    <w:rsid w:val="00C7230D"/>
    <w:rsid w:val="00C72EE2"/>
    <w:rsid w:val="00C73562"/>
    <w:rsid w:val="00C757A0"/>
    <w:rsid w:val="00C760DE"/>
    <w:rsid w:val="00C822AC"/>
    <w:rsid w:val="00C82630"/>
    <w:rsid w:val="00C82AE7"/>
    <w:rsid w:val="00C8415D"/>
    <w:rsid w:val="00C85301"/>
    <w:rsid w:val="00C85B4E"/>
    <w:rsid w:val="00C862FA"/>
    <w:rsid w:val="00C907F7"/>
    <w:rsid w:val="00C9377B"/>
    <w:rsid w:val="00C94496"/>
    <w:rsid w:val="00C964DD"/>
    <w:rsid w:val="00CA11E9"/>
    <w:rsid w:val="00CA1298"/>
    <w:rsid w:val="00CA2103"/>
    <w:rsid w:val="00CB5568"/>
    <w:rsid w:val="00CB691C"/>
    <w:rsid w:val="00CB6B99"/>
    <w:rsid w:val="00CB6D55"/>
    <w:rsid w:val="00CC53B1"/>
    <w:rsid w:val="00CC7692"/>
    <w:rsid w:val="00CC7CF4"/>
    <w:rsid w:val="00CD23D6"/>
    <w:rsid w:val="00CD631E"/>
    <w:rsid w:val="00CD7C14"/>
    <w:rsid w:val="00CE00B4"/>
    <w:rsid w:val="00CE11B6"/>
    <w:rsid w:val="00CE20F9"/>
    <w:rsid w:val="00CE2585"/>
    <w:rsid w:val="00CE48C6"/>
    <w:rsid w:val="00CE4C87"/>
    <w:rsid w:val="00CE544A"/>
    <w:rsid w:val="00CE74E6"/>
    <w:rsid w:val="00CF37E9"/>
    <w:rsid w:val="00CF55B3"/>
    <w:rsid w:val="00CF69B4"/>
    <w:rsid w:val="00D007E7"/>
    <w:rsid w:val="00D00965"/>
    <w:rsid w:val="00D00CD6"/>
    <w:rsid w:val="00D01ECC"/>
    <w:rsid w:val="00D03DA3"/>
    <w:rsid w:val="00D11E1C"/>
    <w:rsid w:val="00D136FF"/>
    <w:rsid w:val="00D160B0"/>
    <w:rsid w:val="00D172F6"/>
    <w:rsid w:val="00D17F94"/>
    <w:rsid w:val="00D21A4F"/>
    <w:rsid w:val="00D21AA9"/>
    <w:rsid w:val="00D21C45"/>
    <w:rsid w:val="00D223FC"/>
    <w:rsid w:val="00D22F91"/>
    <w:rsid w:val="00D237EE"/>
    <w:rsid w:val="00D24E37"/>
    <w:rsid w:val="00D26D1E"/>
    <w:rsid w:val="00D26D5B"/>
    <w:rsid w:val="00D313A0"/>
    <w:rsid w:val="00D32706"/>
    <w:rsid w:val="00D33A5B"/>
    <w:rsid w:val="00D36CFF"/>
    <w:rsid w:val="00D36EB0"/>
    <w:rsid w:val="00D41D43"/>
    <w:rsid w:val="00D4231B"/>
    <w:rsid w:val="00D4269D"/>
    <w:rsid w:val="00D444B9"/>
    <w:rsid w:val="00D474CF"/>
    <w:rsid w:val="00D512B0"/>
    <w:rsid w:val="00D51EAD"/>
    <w:rsid w:val="00D550A4"/>
    <w:rsid w:val="00D5547E"/>
    <w:rsid w:val="00D574A4"/>
    <w:rsid w:val="00D6147F"/>
    <w:rsid w:val="00D617AB"/>
    <w:rsid w:val="00D62C5B"/>
    <w:rsid w:val="00D63550"/>
    <w:rsid w:val="00D71502"/>
    <w:rsid w:val="00D71EEA"/>
    <w:rsid w:val="00D734E7"/>
    <w:rsid w:val="00D773E4"/>
    <w:rsid w:val="00D81F0B"/>
    <w:rsid w:val="00D85F7F"/>
    <w:rsid w:val="00D860E2"/>
    <w:rsid w:val="00D869A1"/>
    <w:rsid w:val="00D87A40"/>
    <w:rsid w:val="00D90E43"/>
    <w:rsid w:val="00D9247A"/>
    <w:rsid w:val="00D9511D"/>
    <w:rsid w:val="00D95739"/>
    <w:rsid w:val="00D97E20"/>
    <w:rsid w:val="00DA3003"/>
    <w:rsid w:val="00DA413F"/>
    <w:rsid w:val="00DA4584"/>
    <w:rsid w:val="00DA614B"/>
    <w:rsid w:val="00DA7BA7"/>
    <w:rsid w:val="00DA7D92"/>
    <w:rsid w:val="00DB1043"/>
    <w:rsid w:val="00DB119A"/>
    <w:rsid w:val="00DB16F3"/>
    <w:rsid w:val="00DB202F"/>
    <w:rsid w:val="00DB3343"/>
    <w:rsid w:val="00DB47D1"/>
    <w:rsid w:val="00DB7AD7"/>
    <w:rsid w:val="00DC05F5"/>
    <w:rsid w:val="00DC119A"/>
    <w:rsid w:val="00DC210B"/>
    <w:rsid w:val="00DC28CE"/>
    <w:rsid w:val="00DC3060"/>
    <w:rsid w:val="00DC340B"/>
    <w:rsid w:val="00DC3978"/>
    <w:rsid w:val="00DC3AFE"/>
    <w:rsid w:val="00DC4AFE"/>
    <w:rsid w:val="00DD5143"/>
    <w:rsid w:val="00DD5168"/>
    <w:rsid w:val="00DD7A40"/>
    <w:rsid w:val="00DE0FB2"/>
    <w:rsid w:val="00DE2264"/>
    <w:rsid w:val="00DE27F4"/>
    <w:rsid w:val="00DE3014"/>
    <w:rsid w:val="00DF093E"/>
    <w:rsid w:val="00DF3176"/>
    <w:rsid w:val="00DF3B62"/>
    <w:rsid w:val="00DF4B5D"/>
    <w:rsid w:val="00DF5306"/>
    <w:rsid w:val="00DF5DC1"/>
    <w:rsid w:val="00E017E6"/>
    <w:rsid w:val="00E01F42"/>
    <w:rsid w:val="00E06D66"/>
    <w:rsid w:val="00E11471"/>
    <w:rsid w:val="00E12CEE"/>
    <w:rsid w:val="00E14B43"/>
    <w:rsid w:val="00E15DEE"/>
    <w:rsid w:val="00E171C5"/>
    <w:rsid w:val="00E206A6"/>
    <w:rsid w:val="00E206D6"/>
    <w:rsid w:val="00E22B75"/>
    <w:rsid w:val="00E22E6F"/>
    <w:rsid w:val="00E23DC1"/>
    <w:rsid w:val="00E25CBD"/>
    <w:rsid w:val="00E275CE"/>
    <w:rsid w:val="00E31AA5"/>
    <w:rsid w:val="00E3366E"/>
    <w:rsid w:val="00E41569"/>
    <w:rsid w:val="00E41C04"/>
    <w:rsid w:val="00E425AA"/>
    <w:rsid w:val="00E42D80"/>
    <w:rsid w:val="00E510C4"/>
    <w:rsid w:val="00E52086"/>
    <w:rsid w:val="00E543A6"/>
    <w:rsid w:val="00E60479"/>
    <w:rsid w:val="00E61D73"/>
    <w:rsid w:val="00E63E64"/>
    <w:rsid w:val="00E63F0C"/>
    <w:rsid w:val="00E642B0"/>
    <w:rsid w:val="00E64420"/>
    <w:rsid w:val="00E6508B"/>
    <w:rsid w:val="00E65253"/>
    <w:rsid w:val="00E72292"/>
    <w:rsid w:val="00E73684"/>
    <w:rsid w:val="00E74A98"/>
    <w:rsid w:val="00E75FF5"/>
    <w:rsid w:val="00E818D6"/>
    <w:rsid w:val="00E8288E"/>
    <w:rsid w:val="00E84EA7"/>
    <w:rsid w:val="00E87B20"/>
    <w:rsid w:val="00E87F7A"/>
    <w:rsid w:val="00E90C0C"/>
    <w:rsid w:val="00E90E56"/>
    <w:rsid w:val="00E92A34"/>
    <w:rsid w:val="00E94B3E"/>
    <w:rsid w:val="00E961FB"/>
    <w:rsid w:val="00E96940"/>
    <w:rsid w:val="00E96BD7"/>
    <w:rsid w:val="00EA0DB1"/>
    <w:rsid w:val="00EA0EE9"/>
    <w:rsid w:val="00EB2659"/>
    <w:rsid w:val="00EB2F9F"/>
    <w:rsid w:val="00EB30A9"/>
    <w:rsid w:val="00EB56B5"/>
    <w:rsid w:val="00EC3E1A"/>
    <w:rsid w:val="00ED2A4B"/>
    <w:rsid w:val="00ED3C91"/>
    <w:rsid w:val="00ED3F81"/>
    <w:rsid w:val="00ED52CA"/>
    <w:rsid w:val="00ED5860"/>
    <w:rsid w:val="00EE2207"/>
    <w:rsid w:val="00EE35C9"/>
    <w:rsid w:val="00EE3C29"/>
    <w:rsid w:val="00EF1F2C"/>
    <w:rsid w:val="00F00D08"/>
    <w:rsid w:val="00F033C0"/>
    <w:rsid w:val="00F05604"/>
    <w:rsid w:val="00F05ECA"/>
    <w:rsid w:val="00F10D5B"/>
    <w:rsid w:val="00F12378"/>
    <w:rsid w:val="00F16194"/>
    <w:rsid w:val="00F1669C"/>
    <w:rsid w:val="00F176B2"/>
    <w:rsid w:val="00F17FE6"/>
    <w:rsid w:val="00F2086C"/>
    <w:rsid w:val="00F21268"/>
    <w:rsid w:val="00F21FAB"/>
    <w:rsid w:val="00F22057"/>
    <w:rsid w:val="00F228B3"/>
    <w:rsid w:val="00F22DAE"/>
    <w:rsid w:val="00F24412"/>
    <w:rsid w:val="00F24B1A"/>
    <w:rsid w:val="00F267EC"/>
    <w:rsid w:val="00F27B7A"/>
    <w:rsid w:val="00F30B9A"/>
    <w:rsid w:val="00F3566E"/>
    <w:rsid w:val="00F375FB"/>
    <w:rsid w:val="00F417ED"/>
    <w:rsid w:val="00F41AC1"/>
    <w:rsid w:val="00F4367A"/>
    <w:rsid w:val="00F438B1"/>
    <w:rsid w:val="00F445B1"/>
    <w:rsid w:val="00F44D59"/>
    <w:rsid w:val="00F45CD4"/>
    <w:rsid w:val="00F46E65"/>
    <w:rsid w:val="00F50317"/>
    <w:rsid w:val="00F546C7"/>
    <w:rsid w:val="00F54B3A"/>
    <w:rsid w:val="00F55A7B"/>
    <w:rsid w:val="00F565D5"/>
    <w:rsid w:val="00F5692C"/>
    <w:rsid w:val="00F57515"/>
    <w:rsid w:val="00F62E7B"/>
    <w:rsid w:val="00F64BD6"/>
    <w:rsid w:val="00F66DCA"/>
    <w:rsid w:val="00F712A8"/>
    <w:rsid w:val="00F720D2"/>
    <w:rsid w:val="00F74F53"/>
    <w:rsid w:val="00F7606D"/>
    <w:rsid w:val="00F76E01"/>
    <w:rsid w:val="00F805CA"/>
    <w:rsid w:val="00F81670"/>
    <w:rsid w:val="00F82024"/>
    <w:rsid w:val="00F828EF"/>
    <w:rsid w:val="00F82A95"/>
    <w:rsid w:val="00F83751"/>
    <w:rsid w:val="00F847F3"/>
    <w:rsid w:val="00F84999"/>
    <w:rsid w:val="00F87EF5"/>
    <w:rsid w:val="00F95900"/>
    <w:rsid w:val="00F95BC9"/>
    <w:rsid w:val="00F9608E"/>
    <w:rsid w:val="00FA0D0C"/>
    <w:rsid w:val="00FA46EF"/>
    <w:rsid w:val="00FA5C95"/>
    <w:rsid w:val="00FA624C"/>
    <w:rsid w:val="00FA65C3"/>
    <w:rsid w:val="00FA7A2B"/>
    <w:rsid w:val="00FB2622"/>
    <w:rsid w:val="00FB3B90"/>
    <w:rsid w:val="00FC129A"/>
    <w:rsid w:val="00FC3FE7"/>
    <w:rsid w:val="00FC49D8"/>
    <w:rsid w:val="00FC5E07"/>
    <w:rsid w:val="00FD0FAC"/>
    <w:rsid w:val="00FD1DFA"/>
    <w:rsid w:val="00FD26D1"/>
    <w:rsid w:val="00FD328C"/>
    <w:rsid w:val="00FD33E6"/>
    <w:rsid w:val="00FD404C"/>
    <w:rsid w:val="00FD46C6"/>
    <w:rsid w:val="00FD4966"/>
    <w:rsid w:val="00FD5AF0"/>
    <w:rsid w:val="00FD60D8"/>
    <w:rsid w:val="00FE2167"/>
    <w:rsid w:val="00FE274B"/>
    <w:rsid w:val="00FE57DC"/>
    <w:rsid w:val="00FF0FEE"/>
    <w:rsid w:val="00FF3624"/>
    <w:rsid w:val="00FF5136"/>
    <w:rsid w:val="00FF6952"/>
    <w:rsid w:val="00FF721F"/>
    <w:rsid w:val="0118511E"/>
    <w:rsid w:val="02E1AE48"/>
    <w:rsid w:val="03F1FFDC"/>
    <w:rsid w:val="0479FF15"/>
    <w:rsid w:val="04940D1F"/>
    <w:rsid w:val="04F80F72"/>
    <w:rsid w:val="073A0621"/>
    <w:rsid w:val="082D4743"/>
    <w:rsid w:val="085F43C1"/>
    <w:rsid w:val="091F0F9B"/>
    <w:rsid w:val="09373CB4"/>
    <w:rsid w:val="0C9F3982"/>
    <w:rsid w:val="0D6FF4F2"/>
    <w:rsid w:val="0F571A34"/>
    <w:rsid w:val="100BD77D"/>
    <w:rsid w:val="10F2010C"/>
    <w:rsid w:val="11DA0A55"/>
    <w:rsid w:val="11DB16C6"/>
    <w:rsid w:val="1433ECAE"/>
    <w:rsid w:val="14B015DA"/>
    <w:rsid w:val="1793EF56"/>
    <w:rsid w:val="181BEB62"/>
    <w:rsid w:val="18FCA3FB"/>
    <w:rsid w:val="1C1B3500"/>
    <w:rsid w:val="1E79985E"/>
    <w:rsid w:val="201D8EF3"/>
    <w:rsid w:val="20B3D699"/>
    <w:rsid w:val="21906879"/>
    <w:rsid w:val="239A08D4"/>
    <w:rsid w:val="24683DD8"/>
    <w:rsid w:val="2487ED78"/>
    <w:rsid w:val="25693298"/>
    <w:rsid w:val="277BC2A3"/>
    <w:rsid w:val="28F50278"/>
    <w:rsid w:val="295A9B6A"/>
    <w:rsid w:val="29B664D2"/>
    <w:rsid w:val="2B416462"/>
    <w:rsid w:val="2CB9EF5B"/>
    <w:rsid w:val="2CC9331C"/>
    <w:rsid w:val="2D1840DD"/>
    <w:rsid w:val="2F93A2F1"/>
    <w:rsid w:val="2FABF29C"/>
    <w:rsid w:val="32B50322"/>
    <w:rsid w:val="32FDD5BB"/>
    <w:rsid w:val="33AB2B78"/>
    <w:rsid w:val="34344A1D"/>
    <w:rsid w:val="349E3954"/>
    <w:rsid w:val="360ECB0B"/>
    <w:rsid w:val="363BCC09"/>
    <w:rsid w:val="3732E57D"/>
    <w:rsid w:val="37B2AC82"/>
    <w:rsid w:val="38B7BEBF"/>
    <w:rsid w:val="38D3CA31"/>
    <w:rsid w:val="39F3171E"/>
    <w:rsid w:val="3A9DC694"/>
    <w:rsid w:val="400F4048"/>
    <w:rsid w:val="4140E440"/>
    <w:rsid w:val="41BE454E"/>
    <w:rsid w:val="4247CC45"/>
    <w:rsid w:val="42923C36"/>
    <w:rsid w:val="43755543"/>
    <w:rsid w:val="439EC2BF"/>
    <w:rsid w:val="43DA65A7"/>
    <w:rsid w:val="44502EF5"/>
    <w:rsid w:val="451837B1"/>
    <w:rsid w:val="47FB5A9A"/>
    <w:rsid w:val="4C727612"/>
    <w:rsid w:val="4DA8B2D2"/>
    <w:rsid w:val="4E1B7305"/>
    <w:rsid w:val="4E701978"/>
    <w:rsid w:val="518A3F8A"/>
    <w:rsid w:val="51C58D37"/>
    <w:rsid w:val="52431D8F"/>
    <w:rsid w:val="54640136"/>
    <w:rsid w:val="55862373"/>
    <w:rsid w:val="5606339E"/>
    <w:rsid w:val="563A8D7E"/>
    <w:rsid w:val="56635BCF"/>
    <w:rsid w:val="57B34858"/>
    <w:rsid w:val="590E51EC"/>
    <w:rsid w:val="59A9893F"/>
    <w:rsid w:val="59B5B94F"/>
    <w:rsid w:val="5A31C992"/>
    <w:rsid w:val="5A53886E"/>
    <w:rsid w:val="5AABF088"/>
    <w:rsid w:val="5BB1A680"/>
    <w:rsid w:val="5BEFE037"/>
    <w:rsid w:val="5EF61875"/>
    <w:rsid w:val="601EB8D3"/>
    <w:rsid w:val="6186D7A6"/>
    <w:rsid w:val="619EBE2B"/>
    <w:rsid w:val="633BD865"/>
    <w:rsid w:val="63C5A2B1"/>
    <w:rsid w:val="643E9FFB"/>
    <w:rsid w:val="66675EEB"/>
    <w:rsid w:val="691C0E1F"/>
    <w:rsid w:val="6994352A"/>
    <w:rsid w:val="6FC44B3A"/>
    <w:rsid w:val="717AC058"/>
    <w:rsid w:val="7261046A"/>
    <w:rsid w:val="727CA3BB"/>
    <w:rsid w:val="75CC0860"/>
    <w:rsid w:val="7711CC65"/>
    <w:rsid w:val="7D22722E"/>
    <w:rsid w:val="7DC8772B"/>
    <w:rsid w:val="7E2C8B19"/>
    <w:rsid w:val="7EAF431A"/>
    <w:rsid w:val="7F6CE521"/>
    <w:rsid w:val="7FB0B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D4B9D"/>
  <w15:docId w15:val="{F7CE1699-4AE8-4265-849E-0E08725E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2"/>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normaltextrun">
    <w:name w:val="normaltextrun"/>
    <w:basedOn w:val="DefaultParagraphFont"/>
    <w:rsid w:val="00542431"/>
  </w:style>
  <w:style w:type="character" w:customStyle="1" w:styleId="eop">
    <w:name w:val="eop"/>
    <w:basedOn w:val="DefaultParagraphFont"/>
    <w:rsid w:val="00542431"/>
  </w:style>
  <w:style w:type="paragraph" w:customStyle="1" w:styleId="Default">
    <w:name w:val="Default"/>
    <w:rsid w:val="00BC1447"/>
    <w:pPr>
      <w:autoSpaceDE w:val="0"/>
      <w:autoSpaceDN w:val="0"/>
      <w:adjustRightInd w:val="0"/>
    </w:pPr>
    <w:rPr>
      <w:rFonts w:cs="Arial"/>
      <w:color w:val="000000"/>
      <w:sz w:val="24"/>
      <w:szCs w:val="24"/>
    </w:rPr>
  </w:style>
  <w:style w:type="paragraph" w:customStyle="1" w:styleId="paragraph">
    <w:name w:val="paragraph"/>
    <w:basedOn w:val="Normal"/>
    <w:rsid w:val="00FE274B"/>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42921277">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1410817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106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748A31AF4084DBF87EB0B56ECFCAD" ma:contentTypeVersion="18" ma:contentTypeDescription="Create a new document." ma:contentTypeScope="" ma:versionID="a833a611eb10e81f974be4a15dfc0e63">
  <xsd:schema xmlns:xsd="http://www.w3.org/2001/XMLSchema" xmlns:xs="http://www.w3.org/2001/XMLSchema" xmlns:p="http://schemas.microsoft.com/office/2006/metadata/properties" xmlns:ns2="c6a0b13c-bece-4b90-bf7e-9b876cb6a33b" xmlns:ns3="639ceb9b-32c1-41a2-a987-42f73c1d559d" targetNamespace="http://schemas.microsoft.com/office/2006/metadata/properties" ma:root="true" ma:fieldsID="f952a24a41d09cbb79b5d14cad7df670" ns2:_="" ns3:_="">
    <xsd:import namespace="c6a0b13c-bece-4b90-bf7e-9b876cb6a33b"/>
    <xsd:import namespace="639ceb9b-32c1-41a2-a987-42f73c1d5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0b13c-bece-4b90-bf7e-9b876cb6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ceb9b-32c1-41a2-a987-42f73c1d5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aad5b5-374a-432b-a0ab-48d63518a91b}" ma:internalName="TaxCatchAll" ma:showField="CatchAllData" ma:web="639ceb9b-32c1-41a2-a987-42f73c1d5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a0b13c-bece-4b90-bf7e-9b876cb6a33b">
      <Terms xmlns="http://schemas.microsoft.com/office/infopath/2007/PartnerControls"/>
    </lcf76f155ced4ddcb4097134ff3c332f>
    <TaxCatchAll xmlns="639ceb9b-32c1-41a2-a987-42f73c1d55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E0127-72A1-45D0-A7B0-8F4FFEE7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0b13c-bece-4b90-bf7e-9b876cb6a33b"/>
    <ds:schemaRef ds:uri="639ceb9b-32c1-41a2-a987-42f73c1d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AFD50-A879-49BF-ADA5-7DAD10DB932C}">
  <ds:schemaRefs>
    <ds:schemaRef ds:uri="http://schemas.openxmlformats.org/officeDocument/2006/bibliography"/>
  </ds:schemaRefs>
</ds:datastoreItem>
</file>

<file path=customXml/itemProps3.xml><?xml version="1.0" encoding="utf-8"?>
<ds:datastoreItem xmlns:ds="http://schemas.openxmlformats.org/officeDocument/2006/customXml" ds:itemID="{C357DCC2-8C65-4825-B5B5-63FB39CD1665}">
  <ds:schemaRefs>
    <ds:schemaRef ds:uri="http://schemas.microsoft.com/office/2006/metadata/properties"/>
    <ds:schemaRef ds:uri="http://schemas.microsoft.com/office/infopath/2007/PartnerControls"/>
    <ds:schemaRef ds:uri="c6a0b13c-bece-4b90-bf7e-9b876cb6a33b"/>
    <ds:schemaRef ds:uri="639ceb9b-32c1-41a2-a987-42f73c1d559d"/>
  </ds:schemaRefs>
</ds:datastoreItem>
</file>

<file path=customXml/itemProps4.xml><?xml version="1.0" encoding="utf-8"?>
<ds:datastoreItem xmlns:ds="http://schemas.openxmlformats.org/officeDocument/2006/customXml" ds:itemID="{6B80F00B-2467-473D-B5F5-A06E841BB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11</Pages>
  <Words>4041</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anhumpherson</dc:creator>
  <cp:keywords/>
  <cp:lastModifiedBy>MCCOLLUM Brenda</cp:lastModifiedBy>
  <cp:revision>142</cp:revision>
  <cp:lastPrinted>2015-07-04T04:50:00Z</cp:lastPrinted>
  <dcterms:created xsi:type="dcterms:W3CDTF">2025-01-07T08:43:00Z</dcterms:created>
  <dcterms:modified xsi:type="dcterms:W3CDTF">2025-01-21T11:08:00Z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0x0101006A8748A31AF4084DBF87EB0B56ECFCAD</vt:lpwstr>
  </property>
  <property fmtid="{D5CDD505-2E9C-101B-9397-08002B2CF9AE}" pid="3" name="MediaServiceImageTags">
    <vt:lpwstr/>
  </property>
</Properties>
</file>